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AB41CF" w:rsidRDefault="00090561" w:rsidP="002B6BB9">
      <w:pPr>
        <w:pStyle w:val="Heading1"/>
        <w:numPr>
          <w:ilvl w:val="0"/>
          <w:numId w:val="0"/>
        </w:numPr>
        <w:jc w:val="center"/>
      </w:pPr>
      <w:bookmarkStart w:id="0" w:name="_TOC_250015"/>
      <w:r w:rsidRPr="00AB41CF">
        <w:t>916</w:t>
      </w:r>
      <w:r w:rsidR="00430F24" w:rsidRPr="00AB41CF">
        <w:t xml:space="preserve">. </w:t>
      </w:r>
      <w:bookmarkEnd w:id="0"/>
      <w:r w:rsidR="0031564C" w:rsidRPr="00AB41CF">
        <w:t xml:space="preserve">CABLE </w:t>
      </w:r>
      <w:r w:rsidR="000E7463" w:rsidRPr="00AB41CF">
        <w:t>FRANCHI</w:t>
      </w:r>
      <w:r w:rsidRPr="00AB41CF">
        <w:t>SE: COMPENSATION AND FINANCIAL PROVISIONS</w:t>
      </w:r>
    </w:p>
    <w:p w:rsidR="00407FB6" w:rsidRPr="00AB41CF" w:rsidRDefault="00407FB6" w:rsidP="00407FB6">
      <w:pPr>
        <w:rPr>
          <w:rFonts w:ascii="Times New Roman" w:eastAsia="Times New Roman" w:hAnsi="Times New Roman" w:cs="Times New Roman"/>
          <w:b/>
          <w:bCs/>
          <w:sz w:val="24"/>
          <w:szCs w:val="24"/>
        </w:rPr>
      </w:pPr>
    </w:p>
    <w:p w:rsidR="00741752" w:rsidRPr="00AB41CF" w:rsidRDefault="00090561" w:rsidP="00090561">
      <w:pPr>
        <w:rPr>
          <w:rFonts w:ascii="Times New Roman" w:eastAsia="Times New Roman" w:hAnsi="Times New Roman" w:cs="Times New Roman"/>
          <w:bCs/>
          <w:sz w:val="24"/>
          <w:szCs w:val="24"/>
          <w:u w:val="single"/>
        </w:rPr>
      </w:pPr>
      <w:r w:rsidRPr="00AB41CF">
        <w:rPr>
          <w:rFonts w:ascii="Times New Roman" w:eastAsia="Times New Roman" w:hAnsi="Times New Roman" w:cs="Times New Roman"/>
          <w:bCs/>
          <w:sz w:val="24"/>
          <w:szCs w:val="24"/>
        </w:rPr>
        <w:t>916</w:t>
      </w:r>
      <w:r w:rsidR="0007530D" w:rsidRPr="00AB41CF">
        <w:rPr>
          <w:rFonts w:ascii="Times New Roman" w:eastAsia="Times New Roman" w:hAnsi="Times New Roman" w:cs="Times New Roman"/>
          <w:bCs/>
          <w:sz w:val="24"/>
          <w:szCs w:val="24"/>
        </w:rPr>
        <w:t>.010</w:t>
      </w:r>
      <w:r w:rsidR="0007530D" w:rsidRPr="00AB41CF">
        <w:rPr>
          <w:rFonts w:ascii="Times New Roman" w:eastAsia="Times New Roman" w:hAnsi="Times New Roman" w:cs="Times New Roman"/>
          <w:bCs/>
          <w:sz w:val="24"/>
          <w:szCs w:val="24"/>
        </w:rPr>
        <w:tab/>
      </w:r>
      <w:r w:rsidRPr="00AB41CF">
        <w:rPr>
          <w:rFonts w:ascii="Times New Roman" w:eastAsia="Times New Roman" w:hAnsi="Times New Roman" w:cs="Times New Roman"/>
          <w:bCs/>
          <w:sz w:val="24"/>
          <w:szCs w:val="24"/>
          <w:u w:val="single"/>
        </w:rPr>
        <w:t>FRANCHISE FEES</w:t>
      </w:r>
    </w:p>
    <w:p w:rsidR="004C1E4D" w:rsidRPr="00AB41CF" w:rsidRDefault="004C1E4D" w:rsidP="00090561">
      <w:pPr>
        <w:rPr>
          <w:rFonts w:ascii="Times New Roman" w:eastAsia="Times New Roman" w:hAnsi="Times New Roman" w:cs="Times New Roman"/>
          <w:bCs/>
          <w:sz w:val="24"/>
          <w:szCs w:val="24"/>
        </w:rPr>
      </w:pPr>
      <w:r w:rsidRPr="00AB41CF">
        <w:rPr>
          <w:rFonts w:ascii="Times New Roman" w:eastAsia="Times New Roman" w:hAnsi="Times New Roman" w:cs="Times New Roman"/>
          <w:bCs/>
          <w:sz w:val="24"/>
          <w:szCs w:val="24"/>
        </w:rPr>
        <w:t xml:space="preserve">During the term of the Franchise, Grantee shall pay quarterly to the City or its delegate a Franchise Fee in an amount equal to five percent (5%) of its quarterly Gross Revenues. If any such law, regulation or valid rule alters the five percent (5%) Franchise Fee ceiling established by the Cable Act, then the City shall have the authority to (but shall not be required to) increase the Franchise Fee accordingly, </w:t>
      </w:r>
      <w:bookmarkStart w:id="1" w:name="_GoBack"/>
      <w:bookmarkEnd w:id="1"/>
      <w:r w:rsidRPr="00AB41CF">
        <w:rPr>
          <w:rFonts w:ascii="Times New Roman" w:eastAsia="Times New Roman" w:hAnsi="Times New Roman" w:cs="Times New Roman"/>
          <w:bCs/>
          <w:sz w:val="24"/>
          <w:szCs w:val="24"/>
        </w:rPr>
        <w:t>provided such increase is for purposes not inconsistent with Applicable Law.</w:t>
      </w:r>
    </w:p>
    <w:p w:rsidR="004C1E4D" w:rsidRPr="00AB41CF" w:rsidRDefault="004C1E4D" w:rsidP="004C1E4D">
      <w:pPr>
        <w:pStyle w:val="ListParagraph"/>
        <w:numPr>
          <w:ilvl w:val="2"/>
          <w:numId w:val="35"/>
        </w:numPr>
        <w:tabs>
          <w:tab w:val="left" w:pos="1650"/>
        </w:tabs>
        <w:spacing w:before="1"/>
        <w:ind w:right="916" w:firstLine="0"/>
        <w:rPr>
          <w:sz w:val="24"/>
        </w:rPr>
      </w:pPr>
      <w:r w:rsidRPr="00AB41CF">
        <w:rPr>
          <w:sz w:val="24"/>
        </w:rPr>
        <w:t>Franchise</w:t>
      </w:r>
      <w:r w:rsidRPr="00AB41CF">
        <w:rPr>
          <w:spacing w:val="-11"/>
          <w:sz w:val="24"/>
        </w:rPr>
        <w:t xml:space="preserve"> </w:t>
      </w:r>
      <w:r w:rsidRPr="00AB41CF">
        <w:rPr>
          <w:sz w:val="24"/>
        </w:rPr>
        <w:t>Fees</w:t>
      </w:r>
      <w:r w:rsidRPr="00AB41CF">
        <w:rPr>
          <w:spacing w:val="-11"/>
          <w:sz w:val="24"/>
        </w:rPr>
        <w:t xml:space="preserve"> </w:t>
      </w:r>
      <w:r w:rsidRPr="00AB41CF">
        <w:rPr>
          <w:sz w:val="24"/>
        </w:rPr>
        <w:t>shall</w:t>
      </w:r>
      <w:r w:rsidRPr="00AB41CF">
        <w:rPr>
          <w:spacing w:val="-11"/>
          <w:sz w:val="24"/>
        </w:rPr>
        <w:t xml:space="preserve"> </w:t>
      </w:r>
      <w:r w:rsidRPr="00AB41CF">
        <w:rPr>
          <w:sz w:val="24"/>
        </w:rPr>
        <w:t>be</w:t>
      </w:r>
      <w:r w:rsidRPr="00AB41CF">
        <w:rPr>
          <w:spacing w:val="-10"/>
          <w:sz w:val="24"/>
        </w:rPr>
        <w:t xml:space="preserve"> </w:t>
      </w:r>
      <w:r w:rsidRPr="00AB41CF">
        <w:rPr>
          <w:sz w:val="24"/>
        </w:rPr>
        <w:t>paid</w:t>
      </w:r>
      <w:r w:rsidRPr="00AB41CF">
        <w:rPr>
          <w:spacing w:val="-11"/>
          <w:sz w:val="24"/>
        </w:rPr>
        <w:t xml:space="preserve"> </w:t>
      </w:r>
      <w:r w:rsidRPr="00AB41CF">
        <w:rPr>
          <w:sz w:val="24"/>
        </w:rPr>
        <w:t>quarterly</w:t>
      </w:r>
      <w:r w:rsidRPr="00AB41CF">
        <w:rPr>
          <w:spacing w:val="-12"/>
          <w:sz w:val="24"/>
        </w:rPr>
        <w:t xml:space="preserve"> </w:t>
      </w:r>
      <w:r w:rsidRPr="00AB41CF">
        <w:rPr>
          <w:sz w:val="24"/>
        </w:rPr>
        <w:t>not</w:t>
      </w:r>
      <w:r w:rsidRPr="00AB41CF">
        <w:rPr>
          <w:spacing w:val="-11"/>
          <w:sz w:val="24"/>
        </w:rPr>
        <w:t xml:space="preserve"> </w:t>
      </w:r>
      <w:r w:rsidRPr="00AB41CF">
        <w:rPr>
          <w:sz w:val="24"/>
        </w:rPr>
        <w:t>later</w:t>
      </w:r>
      <w:r w:rsidRPr="00AB41CF">
        <w:rPr>
          <w:spacing w:val="-10"/>
          <w:sz w:val="24"/>
        </w:rPr>
        <w:t xml:space="preserve"> </w:t>
      </w:r>
      <w:r w:rsidRPr="00AB41CF">
        <w:rPr>
          <w:sz w:val="24"/>
        </w:rPr>
        <w:t>than</w:t>
      </w:r>
      <w:r w:rsidRPr="00AB41CF">
        <w:rPr>
          <w:spacing w:val="-11"/>
          <w:sz w:val="24"/>
        </w:rPr>
        <w:t xml:space="preserve"> </w:t>
      </w:r>
      <w:r w:rsidRPr="00AB41CF">
        <w:rPr>
          <w:sz w:val="24"/>
        </w:rPr>
        <w:t>forty-five</w:t>
      </w:r>
      <w:r w:rsidRPr="00AB41CF">
        <w:rPr>
          <w:spacing w:val="-11"/>
          <w:sz w:val="24"/>
        </w:rPr>
        <w:t xml:space="preserve"> </w:t>
      </w:r>
      <w:r w:rsidRPr="00AB41CF">
        <w:rPr>
          <w:sz w:val="24"/>
        </w:rPr>
        <w:t>(45)</w:t>
      </w:r>
      <w:r w:rsidRPr="00AB41CF">
        <w:rPr>
          <w:spacing w:val="-10"/>
          <w:sz w:val="24"/>
        </w:rPr>
        <w:t xml:space="preserve"> </w:t>
      </w:r>
      <w:r w:rsidRPr="00AB41CF">
        <w:rPr>
          <w:sz w:val="24"/>
        </w:rPr>
        <w:t>Days</w:t>
      </w:r>
      <w:r w:rsidRPr="00AB41CF">
        <w:rPr>
          <w:spacing w:val="-11"/>
          <w:sz w:val="24"/>
        </w:rPr>
        <w:t xml:space="preserve"> </w:t>
      </w:r>
      <w:r w:rsidRPr="00AB41CF">
        <w:rPr>
          <w:sz w:val="24"/>
        </w:rPr>
        <w:t>following</w:t>
      </w:r>
      <w:r w:rsidRPr="00AB41CF">
        <w:rPr>
          <w:spacing w:val="-58"/>
          <w:sz w:val="24"/>
        </w:rPr>
        <w:t xml:space="preserve"> </w:t>
      </w:r>
      <w:r w:rsidRPr="00AB41CF">
        <w:rPr>
          <w:sz w:val="24"/>
        </w:rPr>
        <w:t>the end of each quarter.</w:t>
      </w:r>
      <w:r w:rsidRPr="00AB41CF">
        <w:rPr>
          <w:spacing w:val="1"/>
          <w:sz w:val="24"/>
        </w:rPr>
        <w:t xml:space="preserve"> </w:t>
      </w:r>
      <w:r w:rsidRPr="00AB41CF">
        <w:rPr>
          <w:sz w:val="24"/>
        </w:rPr>
        <w:t>Grantee shall include with each quarterly payment a Franchise</w:t>
      </w:r>
      <w:r w:rsidRPr="00AB41CF">
        <w:rPr>
          <w:spacing w:val="1"/>
          <w:sz w:val="24"/>
        </w:rPr>
        <w:t xml:space="preserve"> </w:t>
      </w:r>
      <w:r w:rsidRPr="00AB41CF">
        <w:rPr>
          <w:sz w:val="24"/>
        </w:rPr>
        <w:t>Fee payment worksheet, in form and substance substantially similar to Exhibit _H_,</w:t>
      </w:r>
      <w:r w:rsidRPr="00AB41CF">
        <w:rPr>
          <w:spacing w:val="1"/>
          <w:sz w:val="24"/>
        </w:rPr>
        <w:t xml:space="preserve"> </w:t>
      </w:r>
      <w:r w:rsidRPr="00AB41CF">
        <w:rPr>
          <w:sz w:val="24"/>
        </w:rPr>
        <w:t>signed by an authorized representative of Grantee.</w:t>
      </w:r>
      <w:r w:rsidRPr="00AB41CF">
        <w:rPr>
          <w:spacing w:val="1"/>
          <w:sz w:val="24"/>
        </w:rPr>
        <w:t xml:space="preserve"> </w:t>
      </w:r>
      <w:r w:rsidRPr="00AB41CF">
        <w:rPr>
          <w:sz w:val="24"/>
        </w:rPr>
        <w:t>No acceptance of any payment shall</w:t>
      </w:r>
      <w:r w:rsidRPr="00AB41CF">
        <w:rPr>
          <w:spacing w:val="1"/>
          <w:sz w:val="24"/>
        </w:rPr>
        <w:t xml:space="preserve"> </w:t>
      </w:r>
      <w:r w:rsidRPr="00AB41CF">
        <w:rPr>
          <w:sz w:val="24"/>
        </w:rPr>
        <w:t>be construed as an accord that the amount paid is, in fact, the correct amount, nor shall</w:t>
      </w:r>
      <w:r w:rsidRPr="00AB41CF">
        <w:rPr>
          <w:spacing w:val="1"/>
          <w:sz w:val="24"/>
        </w:rPr>
        <w:t xml:space="preserve"> </w:t>
      </w:r>
      <w:r w:rsidRPr="00AB41CF">
        <w:rPr>
          <w:sz w:val="24"/>
        </w:rPr>
        <w:t>such acceptance of payment be construed as a release of any claim which the City may</w:t>
      </w:r>
      <w:r w:rsidRPr="00AB41CF">
        <w:rPr>
          <w:spacing w:val="1"/>
          <w:sz w:val="24"/>
        </w:rPr>
        <w:t xml:space="preserve"> </w:t>
      </w:r>
      <w:r w:rsidRPr="00AB41CF">
        <w:rPr>
          <w:sz w:val="24"/>
        </w:rPr>
        <w:t>have</w:t>
      </w:r>
      <w:r w:rsidRPr="00AB41CF">
        <w:rPr>
          <w:spacing w:val="-2"/>
          <w:sz w:val="24"/>
        </w:rPr>
        <w:t xml:space="preserve"> </w:t>
      </w:r>
      <w:r w:rsidRPr="00AB41CF">
        <w:rPr>
          <w:sz w:val="24"/>
        </w:rPr>
        <w:t>for</w:t>
      </w:r>
      <w:r w:rsidRPr="00AB41CF">
        <w:rPr>
          <w:spacing w:val="-1"/>
          <w:sz w:val="24"/>
        </w:rPr>
        <w:t xml:space="preserve"> </w:t>
      </w:r>
      <w:r w:rsidRPr="00AB41CF">
        <w:rPr>
          <w:sz w:val="24"/>
        </w:rPr>
        <w:t>further</w:t>
      </w:r>
      <w:r w:rsidRPr="00AB41CF">
        <w:rPr>
          <w:spacing w:val="-1"/>
          <w:sz w:val="24"/>
        </w:rPr>
        <w:t xml:space="preserve"> </w:t>
      </w:r>
      <w:r w:rsidRPr="00AB41CF">
        <w:rPr>
          <w:sz w:val="24"/>
        </w:rPr>
        <w:t>or</w:t>
      </w:r>
      <w:r w:rsidRPr="00AB41CF">
        <w:rPr>
          <w:spacing w:val="-1"/>
          <w:sz w:val="24"/>
        </w:rPr>
        <w:t xml:space="preserve"> </w:t>
      </w:r>
      <w:r w:rsidRPr="00AB41CF">
        <w:rPr>
          <w:sz w:val="24"/>
        </w:rPr>
        <w:t>additional</w:t>
      </w:r>
      <w:r w:rsidRPr="00AB41CF">
        <w:rPr>
          <w:spacing w:val="-1"/>
          <w:sz w:val="24"/>
        </w:rPr>
        <w:t xml:space="preserve"> </w:t>
      </w:r>
      <w:r w:rsidRPr="00AB41CF">
        <w:rPr>
          <w:sz w:val="24"/>
        </w:rPr>
        <w:t>sums</w:t>
      </w:r>
      <w:r w:rsidRPr="00AB41CF">
        <w:rPr>
          <w:spacing w:val="-1"/>
          <w:sz w:val="24"/>
        </w:rPr>
        <w:t xml:space="preserve"> </w:t>
      </w:r>
      <w:r w:rsidRPr="00AB41CF">
        <w:rPr>
          <w:sz w:val="24"/>
        </w:rPr>
        <w:t>payable under the provisions</w:t>
      </w:r>
      <w:r w:rsidRPr="00AB41CF">
        <w:rPr>
          <w:spacing w:val="-2"/>
          <w:sz w:val="24"/>
        </w:rPr>
        <w:t xml:space="preserve"> </w:t>
      </w:r>
      <w:r w:rsidRPr="00AB41CF">
        <w:rPr>
          <w:sz w:val="24"/>
        </w:rPr>
        <w:t>of this Section.</w:t>
      </w:r>
    </w:p>
    <w:p w:rsidR="004C1E4D" w:rsidRPr="00AB41CF" w:rsidRDefault="004C1E4D" w:rsidP="004C1E4D">
      <w:pPr>
        <w:pStyle w:val="BodyText"/>
        <w:spacing w:before="8"/>
        <w:rPr>
          <w:sz w:val="20"/>
        </w:rPr>
      </w:pPr>
    </w:p>
    <w:p w:rsidR="004C1E4D" w:rsidRPr="00AB41CF" w:rsidRDefault="004C1E4D" w:rsidP="004C1E4D">
      <w:pPr>
        <w:pStyle w:val="ListParagraph"/>
        <w:numPr>
          <w:ilvl w:val="2"/>
          <w:numId w:val="35"/>
        </w:numPr>
        <w:tabs>
          <w:tab w:val="left" w:pos="1650"/>
        </w:tabs>
        <w:spacing w:before="1"/>
        <w:ind w:right="916" w:firstLine="0"/>
        <w:rPr>
          <w:sz w:val="24"/>
        </w:rPr>
      </w:pPr>
      <w:r w:rsidRPr="00AB41CF">
        <w:rPr>
          <w:sz w:val="24"/>
        </w:rPr>
        <w:t>Neither current nor previously paid Franchise Fees shall be subtracted from the</w:t>
      </w:r>
      <w:r w:rsidRPr="00AB41CF">
        <w:rPr>
          <w:spacing w:val="1"/>
          <w:sz w:val="24"/>
        </w:rPr>
        <w:t xml:space="preserve"> </w:t>
      </w:r>
      <w:r w:rsidRPr="00AB41CF">
        <w:rPr>
          <w:sz w:val="24"/>
        </w:rPr>
        <w:t>Gross</w:t>
      </w:r>
      <w:r w:rsidRPr="00AB41CF">
        <w:rPr>
          <w:spacing w:val="-5"/>
          <w:sz w:val="24"/>
        </w:rPr>
        <w:t xml:space="preserve"> </w:t>
      </w:r>
      <w:r w:rsidRPr="00AB41CF">
        <w:rPr>
          <w:sz w:val="24"/>
        </w:rPr>
        <w:t>Revenue</w:t>
      </w:r>
      <w:r w:rsidRPr="00AB41CF">
        <w:rPr>
          <w:spacing w:val="-5"/>
          <w:sz w:val="24"/>
        </w:rPr>
        <w:t xml:space="preserve"> </w:t>
      </w:r>
      <w:r w:rsidRPr="00AB41CF">
        <w:rPr>
          <w:sz w:val="24"/>
        </w:rPr>
        <w:t>amount</w:t>
      </w:r>
      <w:r w:rsidRPr="00AB41CF">
        <w:rPr>
          <w:spacing w:val="-5"/>
          <w:sz w:val="24"/>
        </w:rPr>
        <w:t xml:space="preserve"> </w:t>
      </w:r>
      <w:r w:rsidRPr="00AB41CF">
        <w:rPr>
          <w:sz w:val="24"/>
        </w:rPr>
        <w:t>upon</w:t>
      </w:r>
      <w:r w:rsidRPr="00AB41CF">
        <w:rPr>
          <w:spacing w:val="-5"/>
          <w:sz w:val="24"/>
        </w:rPr>
        <w:t xml:space="preserve"> </w:t>
      </w:r>
      <w:r w:rsidRPr="00AB41CF">
        <w:rPr>
          <w:sz w:val="24"/>
        </w:rPr>
        <w:t>which</w:t>
      </w:r>
      <w:r w:rsidRPr="00AB41CF">
        <w:rPr>
          <w:spacing w:val="-5"/>
          <w:sz w:val="24"/>
        </w:rPr>
        <w:t xml:space="preserve"> </w:t>
      </w:r>
      <w:r w:rsidRPr="00AB41CF">
        <w:rPr>
          <w:sz w:val="24"/>
        </w:rPr>
        <w:t>Franchise</w:t>
      </w:r>
      <w:r w:rsidRPr="00AB41CF">
        <w:rPr>
          <w:spacing w:val="-4"/>
          <w:sz w:val="24"/>
        </w:rPr>
        <w:t xml:space="preserve"> </w:t>
      </w:r>
      <w:r w:rsidRPr="00AB41CF">
        <w:rPr>
          <w:sz w:val="24"/>
        </w:rPr>
        <w:t>Fees</w:t>
      </w:r>
      <w:r w:rsidRPr="00AB41CF">
        <w:rPr>
          <w:spacing w:val="-4"/>
          <w:sz w:val="24"/>
        </w:rPr>
        <w:t xml:space="preserve"> </w:t>
      </w:r>
      <w:r w:rsidRPr="00AB41CF">
        <w:rPr>
          <w:sz w:val="24"/>
        </w:rPr>
        <w:t>are</w:t>
      </w:r>
      <w:r w:rsidRPr="00AB41CF">
        <w:rPr>
          <w:spacing w:val="-5"/>
          <w:sz w:val="24"/>
        </w:rPr>
        <w:t xml:space="preserve"> </w:t>
      </w:r>
      <w:r w:rsidRPr="00AB41CF">
        <w:rPr>
          <w:sz w:val="24"/>
        </w:rPr>
        <w:t>calculated</w:t>
      </w:r>
      <w:r w:rsidRPr="00AB41CF">
        <w:rPr>
          <w:spacing w:val="-5"/>
          <w:sz w:val="24"/>
        </w:rPr>
        <w:t xml:space="preserve"> </w:t>
      </w:r>
      <w:r w:rsidRPr="00AB41CF">
        <w:rPr>
          <w:sz w:val="24"/>
        </w:rPr>
        <w:t>and</w:t>
      </w:r>
      <w:r w:rsidRPr="00AB41CF">
        <w:rPr>
          <w:spacing w:val="-6"/>
          <w:sz w:val="24"/>
        </w:rPr>
        <w:t xml:space="preserve"> </w:t>
      </w:r>
      <w:r w:rsidRPr="00AB41CF">
        <w:rPr>
          <w:sz w:val="24"/>
        </w:rPr>
        <w:t>due</w:t>
      </w:r>
      <w:r w:rsidRPr="00AB41CF">
        <w:rPr>
          <w:spacing w:val="-5"/>
          <w:sz w:val="24"/>
        </w:rPr>
        <w:t xml:space="preserve"> </w:t>
      </w:r>
      <w:r w:rsidRPr="00AB41CF">
        <w:rPr>
          <w:sz w:val="24"/>
        </w:rPr>
        <w:t>for</w:t>
      </w:r>
      <w:r w:rsidRPr="00AB41CF">
        <w:rPr>
          <w:spacing w:val="-4"/>
          <w:sz w:val="24"/>
        </w:rPr>
        <w:t xml:space="preserve"> </w:t>
      </w:r>
      <w:r w:rsidRPr="00AB41CF">
        <w:rPr>
          <w:sz w:val="24"/>
        </w:rPr>
        <w:t>any</w:t>
      </w:r>
      <w:r w:rsidRPr="00AB41CF">
        <w:rPr>
          <w:spacing w:val="-5"/>
          <w:sz w:val="24"/>
        </w:rPr>
        <w:t xml:space="preserve"> </w:t>
      </w:r>
      <w:r w:rsidRPr="00AB41CF">
        <w:rPr>
          <w:sz w:val="24"/>
        </w:rPr>
        <w:t>period,</w:t>
      </w:r>
      <w:r w:rsidRPr="00AB41CF">
        <w:rPr>
          <w:spacing w:val="-58"/>
          <w:sz w:val="24"/>
        </w:rPr>
        <w:t xml:space="preserve"> </w:t>
      </w:r>
      <w:r w:rsidRPr="00AB41CF">
        <w:rPr>
          <w:sz w:val="24"/>
        </w:rPr>
        <w:t>unless</w:t>
      </w:r>
      <w:r w:rsidRPr="00AB41CF">
        <w:rPr>
          <w:spacing w:val="-1"/>
          <w:sz w:val="24"/>
        </w:rPr>
        <w:t xml:space="preserve"> </w:t>
      </w:r>
      <w:r w:rsidRPr="00AB41CF">
        <w:rPr>
          <w:sz w:val="24"/>
        </w:rPr>
        <w:t>otherwise required by Applicable</w:t>
      </w:r>
      <w:r w:rsidRPr="00AB41CF">
        <w:rPr>
          <w:spacing w:val="-1"/>
          <w:sz w:val="24"/>
        </w:rPr>
        <w:t xml:space="preserve"> </w:t>
      </w:r>
      <w:r w:rsidRPr="00AB41CF">
        <w:rPr>
          <w:sz w:val="24"/>
        </w:rPr>
        <w:t>Law.</w:t>
      </w:r>
    </w:p>
    <w:p w:rsidR="004C1E4D" w:rsidRPr="00AB41CF" w:rsidRDefault="004C1E4D" w:rsidP="004C1E4D">
      <w:pPr>
        <w:pStyle w:val="ListParagraph"/>
        <w:rPr>
          <w:sz w:val="24"/>
        </w:rPr>
      </w:pPr>
    </w:p>
    <w:p w:rsidR="004C1E4D" w:rsidRPr="00AB41CF" w:rsidRDefault="004C1E4D" w:rsidP="004C1E4D">
      <w:pPr>
        <w:pStyle w:val="ListParagraph"/>
        <w:numPr>
          <w:ilvl w:val="2"/>
          <w:numId w:val="35"/>
        </w:numPr>
        <w:tabs>
          <w:tab w:val="left" w:pos="1650"/>
        </w:tabs>
        <w:spacing w:before="1"/>
        <w:ind w:right="916" w:firstLine="0"/>
        <w:rPr>
          <w:sz w:val="24"/>
        </w:rPr>
      </w:pPr>
      <w:r w:rsidRPr="00AB41CF">
        <w:rPr>
          <w:sz w:val="24"/>
        </w:rPr>
        <w:t>Any Franchise Fees owing pursuant to this Franchise which remain unpaid after</w:t>
      </w:r>
      <w:r w:rsidRPr="00AB41CF">
        <w:rPr>
          <w:spacing w:val="1"/>
          <w:sz w:val="24"/>
        </w:rPr>
        <w:t xml:space="preserve"> </w:t>
      </w:r>
      <w:r w:rsidRPr="00AB41CF">
        <w:rPr>
          <w:sz w:val="24"/>
        </w:rPr>
        <w:t>the due dates specified herein shall be delinquent and shall immediately begin to accrue</w:t>
      </w:r>
      <w:r w:rsidRPr="00AB41CF">
        <w:rPr>
          <w:spacing w:val="1"/>
          <w:sz w:val="24"/>
        </w:rPr>
        <w:t xml:space="preserve"> </w:t>
      </w:r>
      <w:r w:rsidRPr="00AB41CF">
        <w:rPr>
          <w:sz w:val="24"/>
        </w:rPr>
        <w:t>interest</w:t>
      </w:r>
      <w:r w:rsidRPr="00AB41CF">
        <w:rPr>
          <w:spacing w:val="-3"/>
          <w:sz w:val="24"/>
        </w:rPr>
        <w:t xml:space="preserve"> </w:t>
      </w:r>
      <w:r w:rsidRPr="00AB41CF">
        <w:rPr>
          <w:sz w:val="24"/>
        </w:rPr>
        <w:t>at</w:t>
      </w:r>
      <w:r w:rsidRPr="00AB41CF">
        <w:rPr>
          <w:spacing w:val="-3"/>
          <w:sz w:val="24"/>
        </w:rPr>
        <w:t xml:space="preserve"> </w:t>
      </w:r>
      <w:r w:rsidRPr="00AB41CF">
        <w:rPr>
          <w:sz w:val="24"/>
        </w:rPr>
        <w:t>twelve</w:t>
      </w:r>
      <w:r w:rsidRPr="00AB41CF">
        <w:rPr>
          <w:spacing w:val="-3"/>
          <w:sz w:val="24"/>
        </w:rPr>
        <w:t xml:space="preserve"> </w:t>
      </w:r>
      <w:r w:rsidRPr="00AB41CF">
        <w:rPr>
          <w:sz w:val="24"/>
        </w:rPr>
        <w:t>percent</w:t>
      </w:r>
      <w:r w:rsidRPr="00AB41CF">
        <w:rPr>
          <w:spacing w:val="-3"/>
          <w:sz w:val="24"/>
        </w:rPr>
        <w:t xml:space="preserve"> </w:t>
      </w:r>
      <w:r w:rsidRPr="00AB41CF">
        <w:rPr>
          <w:sz w:val="24"/>
        </w:rPr>
        <w:t>(12%)</w:t>
      </w:r>
      <w:r w:rsidRPr="00AB41CF">
        <w:rPr>
          <w:spacing w:val="-3"/>
          <w:sz w:val="24"/>
        </w:rPr>
        <w:t xml:space="preserve"> </w:t>
      </w:r>
      <w:r w:rsidRPr="00AB41CF">
        <w:rPr>
          <w:sz w:val="24"/>
        </w:rPr>
        <w:t>per</w:t>
      </w:r>
      <w:r w:rsidRPr="00AB41CF">
        <w:rPr>
          <w:spacing w:val="-3"/>
          <w:sz w:val="24"/>
        </w:rPr>
        <w:t xml:space="preserve"> </w:t>
      </w:r>
      <w:r w:rsidRPr="00AB41CF">
        <w:rPr>
          <w:sz w:val="24"/>
        </w:rPr>
        <w:t>annum</w:t>
      </w:r>
      <w:r w:rsidRPr="00AB41CF">
        <w:rPr>
          <w:spacing w:val="-5"/>
          <w:sz w:val="24"/>
        </w:rPr>
        <w:t xml:space="preserve"> </w:t>
      </w:r>
      <w:r w:rsidRPr="00AB41CF">
        <w:rPr>
          <w:sz w:val="24"/>
        </w:rPr>
        <w:t>or</w:t>
      </w:r>
      <w:r w:rsidRPr="00AB41CF">
        <w:rPr>
          <w:spacing w:val="-3"/>
          <w:sz w:val="24"/>
        </w:rPr>
        <w:t xml:space="preserve"> </w:t>
      </w:r>
      <w:r w:rsidRPr="00AB41CF">
        <w:rPr>
          <w:sz w:val="24"/>
        </w:rPr>
        <w:t>two</w:t>
      </w:r>
      <w:r w:rsidRPr="00AB41CF">
        <w:rPr>
          <w:spacing w:val="-3"/>
          <w:sz w:val="24"/>
        </w:rPr>
        <w:t xml:space="preserve"> </w:t>
      </w:r>
      <w:r w:rsidRPr="00AB41CF">
        <w:rPr>
          <w:sz w:val="24"/>
        </w:rPr>
        <w:t>percent</w:t>
      </w:r>
      <w:r w:rsidRPr="00AB41CF">
        <w:rPr>
          <w:spacing w:val="-3"/>
          <w:sz w:val="24"/>
        </w:rPr>
        <w:t xml:space="preserve"> </w:t>
      </w:r>
      <w:r w:rsidRPr="00AB41CF">
        <w:rPr>
          <w:sz w:val="24"/>
        </w:rPr>
        <w:t>(2%)</w:t>
      </w:r>
      <w:r w:rsidRPr="00AB41CF">
        <w:rPr>
          <w:spacing w:val="-3"/>
          <w:sz w:val="24"/>
        </w:rPr>
        <w:t xml:space="preserve"> </w:t>
      </w:r>
      <w:r w:rsidRPr="00AB41CF">
        <w:rPr>
          <w:sz w:val="24"/>
        </w:rPr>
        <w:t>above</w:t>
      </w:r>
      <w:r w:rsidRPr="00AB41CF">
        <w:rPr>
          <w:spacing w:val="-3"/>
          <w:sz w:val="24"/>
        </w:rPr>
        <w:t xml:space="preserve"> </w:t>
      </w:r>
      <w:r w:rsidRPr="00AB41CF">
        <w:rPr>
          <w:sz w:val="24"/>
        </w:rPr>
        <w:t>prime</w:t>
      </w:r>
      <w:r w:rsidRPr="00AB41CF">
        <w:rPr>
          <w:spacing w:val="-3"/>
          <w:sz w:val="24"/>
        </w:rPr>
        <w:t xml:space="preserve"> </w:t>
      </w:r>
      <w:r w:rsidRPr="00AB41CF">
        <w:rPr>
          <w:sz w:val="24"/>
        </w:rPr>
        <w:t>lending</w:t>
      </w:r>
      <w:r w:rsidRPr="00AB41CF">
        <w:rPr>
          <w:spacing w:val="-3"/>
          <w:sz w:val="24"/>
        </w:rPr>
        <w:t xml:space="preserve"> </w:t>
      </w:r>
      <w:r w:rsidRPr="00AB41CF">
        <w:rPr>
          <w:sz w:val="24"/>
        </w:rPr>
        <w:t>rate</w:t>
      </w:r>
      <w:r w:rsidRPr="00AB41CF">
        <w:rPr>
          <w:spacing w:val="-58"/>
          <w:sz w:val="24"/>
        </w:rPr>
        <w:t xml:space="preserve"> </w:t>
      </w:r>
      <w:r w:rsidRPr="00AB41CF">
        <w:rPr>
          <w:sz w:val="24"/>
        </w:rPr>
        <w:t>as</w:t>
      </w:r>
      <w:r w:rsidRPr="00AB41CF">
        <w:rPr>
          <w:spacing w:val="-1"/>
          <w:sz w:val="24"/>
        </w:rPr>
        <w:t xml:space="preserve"> </w:t>
      </w:r>
      <w:r w:rsidRPr="00AB41CF">
        <w:rPr>
          <w:sz w:val="24"/>
        </w:rPr>
        <w:t>quoted by</w:t>
      </w:r>
      <w:r w:rsidRPr="00AB41CF">
        <w:rPr>
          <w:spacing w:val="-1"/>
          <w:sz w:val="24"/>
        </w:rPr>
        <w:t xml:space="preserve"> </w:t>
      </w:r>
      <w:r w:rsidRPr="00AB41CF">
        <w:rPr>
          <w:sz w:val="24"/>
        </w:rPr>
        <w:t>the Wall</w:t>
      </w:r>
      <w:r w:rsidRPr="00AB41CF">
        <w:rPr>
          <w:spacing w:val="-1"/>
          <w:sz w:val="24"/>
        </w:rPr>
        <w:t xml:space="preserve"> </w:t>
      </w:r>
      <w:r w:rsidRPr="00AB41CF">
        <w:rPr>
          <w:sz w:val="24"/>
        </w:rPr>
        <w:t>Street</w:t>
      </w:r>
      <w:r w:rsidRPr="00AB41CF">
        <w:rPr>
          <w:spacing w:val="-1"/>
          <w:sz w:val="24"/>
        </w:rPr>
        <w:t xml:space="preserve"> </w:t>
      </w:r>
      <w:r w:rsidRPr="00AB41CF">
        <w:rPr>
          <w:sz w:val="24"/>
        </w:rPr>
        <w:t>Journal,</w:t>
      </w:r>
      <w:r w:rsidRPr="00AB41CF">
        <w:rPr>
          <w:spacing w:val="-2"/>
          <w:sz w:val="24"/>
        </w:rPr>
        <w:t xml:space="preserve"> </w:t>
      </w:r>
      <w:r w:rsidRPr="00AB41CF">
        <w:rPr>
          <w:sz w:val="24"/>
        </w:rPr>
        <w:t>whichever</w:t>
      </w:r>
      <w:r w:rsidRPr="00AB41CF">
        <w:rPr>
          <w:spacing w:val="-1"/>
          <w:sz w:val="24"/>
        </w:rPr>
        <w:t xml:space="preserve"> </w:t>
      </w:r>
      <w:r w:rsidRPr="00AB41CF">
        <w:rPr>
          <w:sz w:val="24"/>
        </w:rPr>
        <w:t>is</w:t>
      </w:r>
      <w:r w:rsidRPr="00AB41CF">
        <w:rPr>
          <w:spacing w:val="-2"/>
          <w:sz w:val="24"/>
        </w:rPr>
        <w:t xml:space="preserve"> </w:t>
      </w:r>
      <w:r w:rsidRPr="00AB41CF">
        <w:rPr>
          <w:sz w:val="24"/>
        </w:rPr>
        <w:t>greater.</w:t>
      </w:r>
    </w:p>
    <w:p w:rsidR="004C1E4D" w:rsidRPr="00AB41CF" w:rsidRDefault="004C1E4D" w:rsidP="004C1E4D">
      <w:pPr>
        <w:pStyle w:val="ListParagraph"/>
        <w:rPr>
          <w:sz w:val="24"/>
        </w:rPr>
      </w:pPr>
    </w:p>
    <w:p w:rsidR="004C1E4D" w:rsidRPr="00AB41CF" w:rsidRDefault="004C1E4D" w:rsidP="004C1E4D">
      <w:pPr>
        <w:tabs>
          <w:tab w:val="left" w:pos="1650"/>
        </w:tabs>
        <w:spacing w:before="1"/>
        <w:ind w:right="916"/>
        <w:rPr>
          <w:rFonts w:ascii="Times New Roman" w:hAnsi="Times New Roman" w:cs="Times New Roman"/>
          <w:sz w:val="24"/>
          <w:u w:val="single"/>
        </w:rPr>
      </w:pPr>
      <w:r w:rsidRPr="00AB41CF">
        <w:rPr>
          <w:rFonts w:ascii="Times New Roman" w:hAnsi="Times New Roman" w:cs="Times New Roman"/>
          <w:sz w:val="24"/>
        </w:rPr>
        <w:t>916.020</w:t>
      </w:r>
      <w:r w:rsidRPr="00AB41CF">
        <w:rPr>
          <w:rFonts w:ascii="Times New Roman" w:hAnsi="Times New Roman" w:cs="Times New Roman"/>
          <w:sz w:val="24"/>
        </w:rPr>
        <w:tab/>
      </w:r>
      <w:r w:rsidRPr="00AB41CF">
        <w:rPr>
          <w:rFonts w:ascii="Times New Roman" w:hAnsi="Times New Roman" w:cs="Times New Roman"/>
          <w:sz w:val="24"/>
          <w:u w:val="single"/>
        </w:rPr>
        <w:t>AUDITING AND FINANCIAL RECORDS</w:t>
      </w:r>
    </w:p>
    <w:p w:rsidR="004C1E4D" w:rsidRPr="00AB41CF" w:rsidRDefault="004C1E4D" w:rsidP="004C1E4D">
      <w:pPr>
        <w:tabs>
          <w:tab w:val="left" w:pos="1650"/>
        </w:tabs>
        <w:spacing w:before="1"/>
        <w:ind w:right="916"/>
        <w:rPr>
          <w:rFonts w:ascii="Times New Roman" w:hAnsi="Times New Roman" w:cs="Times New Roman"/>
          <w:sz w:val="24"/>
        </w:rPr>
      </w:pPr>
      <w:r w:rsidRPr="00AB41CF">
        <w:rPr>
          <w:rFonts w:ascii="Times New Roman" w:hAnsi="Times New Roman" w:cs="Times New Roman"/>
          <w:sz w:val="24"/>
        </w:rPr>
        <w:t xml:space="preserve">Throughout the term of this Franchise, the Grantee agrees that the City or its designee, upon reasonable prior written notice of twenty (20) Days to the Grantee, may review such of the Grantee’s books and records regarding the operation of the Cable System and the provision of Cable Service in the Franchise Area which are reasonably necessary to monitor and enforce Grantee’s compliance with the provisions of this Franchise. Grantee shall provide such requested information as soon as possible and in no event more than twenty (20) Days unless Grantee explains that it is not feasible to meet this timeline and provides a written explanation for the delay and an estimated reasonable date for when such information will be provided. All such documents pertaining to financial matters that may be the subject of an inspection by the City shall be retained by the Grantee for a minimum period of seven (7) years. The Grantee shall not deny the City access to any of the Grantee’s records on the basis that the Grantee’s records are under the control of any parent corporation, affiliated entity or a third party. The City may request in writing copies of any such records or books that are </w:t>
      </w:r>
      <w:r w:rsidRPr="00AB41CF">
        <w:rPr>
          <w:rFonts w:ascii="Times New Roman" w:hAnsi="Times New Roman" w:cs="Times New Roman"/>
          <w:sz w:val="24"/>
        </w:rPr>
        <w:lastRenderedPageBreak/>
        <w:t>reasonably necessary, and the Grantee shall provide such copies within thirty (30) Days of the receipt of such request. One (1) copy of all reports and records required under this or any other Section shall be furnished to the City at the sole expense of the Grantee. If the requested books and records are too voluminous, or for security reasons cannot be copied or removed, then the Grantee may request, in writing within ten (10) Days of receipt of such request, that the City inspect them at the Grantee’s local offices or at one of Grantee’s offices more convenient to City or its duly authorized agent. If any books or records of the Grantee are not kept in such office and not made available in copies to the City upon written request as set forth above, and if the City determines that an examination of such records is necessary for the enforcement of this Franchise, then all reasonable travel expenses incurred in making such examination shall be paid by the Grantee.</w:t>
      </w:r>
    </w:p>
    <w:p w:rsidR="004C1E4D" w:rsidRPr="00AB41CF" w:rsidRDefault="004C1E4D" w:rsidP="004C1E4D">
      <w:pPr>
        <w:tabs>
          <w:tab w:val="left" w:pos="1650"/>
        </w:tabs>
        <w:spacing w:before="1"/>
        <w:ind w:right="916"/>
        <w:rPr>
          <w:rFonts w:ascii="Times New Roman" w:hAnsi="Times New Roman" w:cs="Times New Roman"/>
          <w:sz w:val="24"/>
          <w:u w:val="single"/>
        </w:rPr>
      </w:pPr>
      <w:r w:rsidRPr="00AB41CF">
        <w:rPr>
          <w:rFonts w:ascii="Times New Roman" w:hAnsi="Times New Roman" w:cs="Times New Roman"/>
          <w:sz w:val="24"/>
        </w:rPr>
        <w:t>916.030</w:t>
      </w:r>
      <w:r w:rsidRPr="00AB41CF">
        <w:rPr>
          <w:rFonts w:ascii="Times New Roman" w:hAnsi="Times New Roman" w:cs="Times New Roman"/>
          <w:sz w:val="24"/>
        </w:rPr>
        <w:tab/>
      </w:r>
      <w:r w:rsidRPr="00AB41CF">
        <w:rPr>
          <w:rFonts w:ascii="Times New Roman" w:hAnsi="Times New Roman" w:cs="Times New Roman"/>
          <w:sz w:val="24"/>
          <w:u w:val="single"/>
        </w:rPr>
        <w:t>REVIEW OF RECORD KEEPING METHODOLOGY</w:t>
      </w:r>
    </w:p>
    <w:p w:rsidR="004C1E4D" w:rsidRPr="00AB41CF" w:rsidRDefault="004C1E4D" w:rsidP="004C1E4D">
      <w:pPr>
        <w:tabs>
          <w:tab w:val="left" w:pos="1650"/>
        </w:tabs>
        <w:spacing w:before="1"/>
        <w:ind w:right="916"/>
        <w:rPr>
          <w:rFonts w:ascii="Times New Roman" w:hAnsi="Times New Roman" w:cs="Times New Roman"/>
          <w:sz w:val="24"/>
        </w:rPr>
      </w:pPr>
      <w:r w:rsidRPr="00AB41CF">
        <w:rPr>
          <w:rFonts w:ascii="Times New Roman" w:hAnsi="Times New Roman" w:cs="Times New Roman"/>
          <w:sz w:val="24"/>
        </w:rPr>
        <w:t>Upon request, Grantee agrees to meet with a representative of the City or its designee to review its methodology of record-keeping, financial reporting, computing Franchise Fee obligations, and other procedures the understanding of which the City deems necessary for understanding the meaning of reports and records.</w:t>
      </w:r>
    </w:p>
    <w:p w:rsidR="004C1E4D" w:rsidRPr="00AB41CF" w:rsidRDefault="004C1E4D" w:rsidP="004C1E4D">
      <w:pPr>
        <w:tabs>
          <w:tab w:val="left" w:pos="1650"/>
        </w:tabs>
        <w:spacing w:before="1"/>
        <w:ind w:right="916"/>
        <w:rPr>
          <w:rFonts w:ascii="Times New Roman" w:hAnsi="Times New Roman" w:cs="Times New Roman"/>
          <w:sz w:val="24"/>
          <w:u w:val="single"/>
        </w:rPr>
      </w:pPr>
      <w:r w:rsidRPr="00AB41CF">
        <w:rPr>
          <w:rFonts w:ascii="Times New Roman" w:hAnsi="Times New Roman" w:cs="Times New Roman"/>
          <w:sz w:val="24"/>
        </w:rPr>
        <w:t>916.040</w:t>
      </w:r>
      <w:r w:rsidRPr="00AB41CF">
        <w:rPr>
          <w:rFonts w:ascii="Times New Roman" w:hAnsi="Times New Roman" w:cs="Times New Roman"/>
          <w:sz w:val="24"/>
        </w:rPr>
        <w:tab/>
      </w:r>
      <w:r w:rsidRPr="00AB41CF">
        <w:rPr>
          <w:rFonts w:ascii="Times New Roman" w:hAnsi="Times New Roman" w:cs="Times New Roman"/>
          <w:sz w:val="24"/>
          <w:u w:val="single"/>
        </w:rPr>
        <w:t>AUDIT OF RECORDS</w:t>
      </w:r>
    </w:p>
    <w:p w:rsidR="004C1E4D" w:rsidRPr="00AB41CF" w:rsidRDefault="004C1E4D" w:rsidP="004C1E4D">
      <w:pPr>
        <w:tabs>
          <w:tab w:val="left" w:pos="1650"/>
        </w:tabs>
        <w:spacing w:before="1"/>
        <w:ind w:right="916"/>
        <w:rPr>
          <w:rFonts w:ascii="Times New Roman" w:hAnsi="Times New Roman" w:cs="Times New Roman"/>
          <w:sz w:val="24"/>
        </w:rPr>
      </w:pPr>
      <w:r w:rsidRPr="00AB41CF">
        <w:rPr>
          <w:rFonts w:ascii="Times New Roman" w:hAnsi="Times New Roman" w:cs="Times New Roman"/>
          <w:sz w:val="24"/>
        </w:rPr>
        <w:t>The City or its authorized agent may at any time and at the City’s own expense conduct an independent audit of the revenues of Grantee in order to verify the accuracy of Franchise Fees or PEG Fees paid to the City under this Franchise. Grantee and each parent company of Grantee shall cooperate fully in the conduct of such audit. In the event it is determined through such audit that Grantee has underpaid Franchise Fees in an amount of five percent (5%) or more than was due the City, then Grantee shall reimburse the City for the entire cost of the audit within thirty (30) Days of the completion and acceptance of the audit by the City. Notwithstanding the foregoing rights, and consistent with the release under Section 902.010, City and the Commission shall not conduct an audit of franchise fees or other fees paid under the previous franchise except for the purpose of determining whether franchise fees paid for the first quarter of 2021 under the previous franchise were calculated in the same manner calculated and paid in 2020.</w:t>
      </w:r>
    </w:p>
    <w:p w:rsidR="004C1E4D" w:rsidRPr="00AB41CF" w:rsidRDefault="004C1E4D" w:rsidP="004C1E4D">
      <w:pPr>
        <w:tabs>
          <w:tab w:val="left" w:pos="1650"/>
        </w:tabs>
        <w:spacing w:before="1"/>
        <w:ind w:right="916"/>
        <w:rPr>
          <w:rFonts w:ascii="Times New Roman" w:hAnsi="Times New Roman" w:cs="Times New Roman"/>
          <w:sz w:val="24"/>
          <w:u w:val="single"/>
        </w:rPr>
      </w:pPr>
      <w:r w:rsidRPr="00AB41CF">
        <w:rPr>
          <w:rFonts w:ascii="Times New Roman" w:hAnsi="Times New Roman" w:cs="Times New Roman"/>
          <w:sz w:val="24"/>
        </w:rPr>
        <w:t>916.050</w:t>
      </w:r>
      <w:r w:rsidRPr="00AB41CF">
        <w:rPr>
          <w:rFonts w:ascii="Times New Roman" w:hAnsi="Times New Roman" w:cs="Times New Roman"/>
          <w:sz w:val="24"/>
        </w:rPr>
        <w:tab/>
      </w:r>
      <w:r w:rsidRPr="00AB41CF">
        <w:rPr>
          <w:rFonts w:ascii="Times New Roman" w:hAnsi="Times New Roman" w:cs="Times New Roman"/>
          <w:sz w:val="24"/>
          <w:u w:val="single"/>
        </w:rPr>
        <w:t>RECORDS TO BE REVIEWED</w:t>
      </w:r>
    </w:p>
    <w:p w:rsidR="004C1E4D" w:rsidRPr="00AB41CF" w:rsidRDefault="004C1E4D" w:rsidP="004C1E4D">
      <w:pPr>
        <w:tabs>
          <w:tab w:val="left" w:pos="1650"/>
        </w:tabs>
        <w:spacing w:before="1"/>
        <w:ind w:right="916"/>
        <w:rPr>
          <w:rFonts w:ascii="Times New Roman" w:hAnsi="Times New Roman" w:cs="Times New Roman"/>
          <w:sz w:val="24"/>
        </w:rPr>
      </w:pPr>
      <w:r w:rsidRPr="00AB41CF">
        <w:rPr>
          <w:rFonts w:ascii="Times New Roman" w:hAnsi="Times New Roman" w:cs="Times New Roman"/>
          <w:sz w:val="24"/>
        </w:rPr>
        <w:t>The City agrees to request access to only those books and records, in exercising its rights under this Section, which it deems reasonably necessary for the enforcement and administration of the Franchise.</w:t>
      </w:r>
    </w:p>
    <w:p w:rsidR="004C1E4D" w:rsidRPr="00AB41CF" w:rsidRDefault="004C1E4D" w:rsidP="004C1E4D">
      <w:pPr>
        <w:tabs>
          <w:tab w:val="left" w:pos="1650"/>
        </w:tabs>
        <w:spacing w:before="1"/>
        <w:ind w:right="916"/>
        <w:rPr>
          <w:rFonts w:ascii="Times New Roman" w:hAnsi="Times New Roman" w:cs="Times New Roman"/>
          <w:sz w:val="24"/>
          <w:u w:val="single"/>
        </w:rPr>
      </w:pPr>
      <w:r w:rsidRPr="00AB41CF">
        <w:rPr>
          <w:rFonts w:ascii="Times New Roman" w:hAnsi="Times New Roman" w:cs="Times New Roman"/>
          <w:sz w:val="24"/>
        </w:rPr>
        <w:t>916.060</w:t>
      </w:r>
      <w:r w:rsidRPr="00AB41CF">
        <w:rPr>
          <w:rFonts w:ascii="Times New Roman" w:hAnsi="Times New Roman" w:cs="Times New Roman"/>
          <w:sz w:val="24"/>
        </w:rPr>
        <w:tab/>
      </w:r>
      <w:r w:rsidRPr="00AB41CF">
        <w:rPr>
          <w:rFonts w:ascii="Times New Roman" w:hAnsi="Times New Roman" w:cs="Times New Roman"/>
          <w:sz w:val="24"/>
          <w:u w:val="single"/>
        </w:rPr>
        <w:t>INDEMNIFICATION BY GRANTEE</w:t>
      </w:r>
    </w:p>
    <w:p w:rsidR="004C1E4D" w:rsidRPr="00AB41CF" w:rsidRDefault="004C1E4D" w:rsidP="004C1E4D">
      <w:pPr>
        <w:tabs>
          <w:tab w:val="left" w:pos="1650"/>
        </w:tabs>
        <w:spacing w:before="1"/>
        <w:ind w:right="916"/>
        <w:rPr>
          <w:rFonts w:ascii="Times New Roman" w:hAnsi="Times New Roman" w:cs="Times New Roman"/>
          <w:sz w:val="24"/>
        </w:rPr>
      </w:pPr>
      <w:r w:rsidRPr="00AB41CF">
        <w:rPr>
          <w:rFonts w:ascii="Times New Roman" w:hAnsi="Times New Roman" w:cs="Times New Roman"/>
          <w:sz w:val="24"/>
        </w:rPr>
        <w:t>Grantee shall, at its sole expense, fully indemnify, defend</w:t>
      </w:r>
      <w:r w:rsidRPr="00AB41CF">
        <w:rPr>
          <w:rFonts w:ascii="Times New Roman" w:hAnsi="Times New Roman" w:cs="Times New Roman"/>
          <w:spacing w:val="1"/>
          <w:sz w:val="24"/>
        </w:rPr>
        <w:t xml:space="preserve"> </w:t>
      </w:r>
      <w:r w:rsidRPr="00AB41CF">
        <w:rPr>
          <w:rFonts w:ascii="Times New Roman" w:hAnsi="Times New Roman" w:cs="Times New Roman"/>
          <w:sz w:val="24"/>
        </w:rPr>
        <w:t>and</w:t>
      </w:r>
      <w:r w:rsidRPr="00AB41CF">
        <w:rPr>
          <w:rFonts w:ascii="Times New Roman" w:hAnsi="Times New Roman" w:cs="Times New Roman"/>
          <w:spacing w:val="-6"/>
          <w:sz w:val="24"/>
        </w:rPr>
        <w:t xml:space="preserve"> </w:t>
      </w:r>
      <w:r w:rsidRPr="00AB41CF">
        <w:rPr>
          <w:rFonts w:ascii="Times New Roman" w:hAnsi="Times New Roman" w:cs="Times New Roman"/>
          <w:sz w:val="24"/>
        </w:rPr>
        <w:t>hold</w:t>
      </w:r>
      <w:r w:rsidRPr="00AB41CF">
        <w:rPr>
          <w:rFonts w:ascii="Times New Roman" w:hAnsi="Times New Roman" w:cs="Times New Roman"/>
          <w:spacing w:val="-5"/>
          <w:sz w:val="24"/>
        </w:rPr>
        <w:t xml:space="preserve"> </w:t>
      </w:r>
      <w:r w:rsidRPr="00AB41CF">
        <w:rPr>
          <w:rFonts w:ascii="Times New Roman" w:hAnsi="Times New Roman" w:cs="Times New Roman"/>
          <w:sz w:val="24"/>
        </w:rPr>
        <w:t>harmless</w:t>
      </w:r>
      <w:r w:rsidRPr="00AB41CF">
        <w:rPr>
          <w:rFonts w:ascii="Times New Roman" w:hAnsi="Times New Roman" w:cs="Times New Roman"/>
          <w:spacing w:val="-6"/>
          <w:sz w:val="24"/>
        </w:rPr>
        <w:t xml:space="preserve"> </w:t>
      </w:r>
      <w:r w:rsidRPr="00AB41CF">
        <w:rPr>
          <w:rFonts w:ascii="Times New Roman" w:hAnsi="Times New Roman" w:cs="Times New Roman"/>
          <w:sz w:val="24"/>
        </w:rPr>
        <w:t>the</w:t>
      </w:r>
      <w:r w:rsidRPr="00AB41CF">
        <w:rPr>
          <w:rFonts w:ascii="Times New Roman" w:hAnsi="Times New Roman" w:cs="Times New Roman"/>
          <w:spacing w:val="-5"/>
          <w:sz w:val="24"/>
        </w:rPr>
        <w:t xml:space="preserve"> </w:t>
      </w:r>
      <w:r w:rsidRPr="00AB41CF">
        <w:rPr>
          <w:rFonts w:ascii="Times New Roman" w:hAnsi="Times New Roman" w:cs="Times New Roman"/>
          <w:sz w:val="24"/>
        </w:rPr>
        <w:t>City</w:t>
      </w:r>
      <w:r w:rsidRPr="00AB41CF">
        <w:rPr>
          <w:rFonts w:ascii="Times New Roman" w:hAnsi="Times New Roman" w:cs="Times New Roman"/>
          <w:spacing w:val="-6"/>
          <w:sz w:val="24"/>
        </w:rPr>
        <w:t xml:space="preserve"> </w:t>
      </w:r>
      <w:r w:rsidRPr="00AB41CF">
        <w:rPr>
          <w:rFonts w:ascii="Times New Roman" w:hAnsi="Times New Roman" w:cs="Times New Roman"/>
          <w:sz w:val="24"/>
        </w:rPr>
        <w:t>and</w:t>
      </w:r>
      <w:r w:rsidRPr="00AB41CF">
        <w:rPr>
          <w:rFonts w:ascii="Times New Roman" w:hAnsi="Times New Roman" w:cs="Times New Roman"/>
          <w:spacing w:val="-5"/>
          <w:sz w:val="24"/>
        </w:rPr>
        <w:t xml:space="preserve"> </w:t>
      </w:r>
      <w:r w:rsidRPr="00AB41CF">
        <w:rPr>
          <w:rFonts w:ascii="Times New Roman" w:hAnsi="Times New Roman" w:cs="Times New Roman"/>
          <w:sz w:val="24"/>
        </w:rPr>
        <w:t>Commission,</w:t>
      </w:r>
      <w:r w:rsidRPr="00AB41CF">
        <w:rPr>
          <w:rFonts w:ascii="Times New Roman" w:hAnsi="Times New Roman" w:cs="Times New Roman"/>
          <w:spacing w:val="-6"/>
          <w:sz w:val="24"/>
        </w:rPr>
        <w:t xml:space="preserve"> </w:t>
      </w:r>
      <w:r w:rsidRPr="00AB41CF">
        <w:rPr>
          <w:rFonts w:ascii="Times New Roman" w:hAnsi="Times New Roman" w:cs="Times New Roman"/>
          <w:sz w:val="24"/>
        </w:rPr>
        <w:t>and</w:t>
      </w:r>
      <w:r w:rsidRPr="00AB41CF">
        <w:rPr>
          <w:rFonts w:ascii="Times New Roman" w:hAnsi="Times New Roman" w:cs="Times New Roman"/>
          <w:spacing w:val="-7"/>
          <w:sz w:val="24"/>
        </w:rPr>
        <w:t xml:space="preserve"> </w:t>
      </w:r>
      <w:r w:rsidRPr="00AB41CF">
        <w:rPr>
          <w:rFonts w:ascii="Times New Roman" w:hAnsi="Times New Roman" w:cs="Times New Roman"/>
          <w:sz w:val="24"/>
        </w:rPr>
        <w:t>in</w:t>
      </w:r>
      <w:r w:rsidRPr="00AB41CF">
        <w:rPr>
          <w:rFonts w:ascii="Times New Roman" w:hAnsi="Times New Roman" w:cs="Times New Roman"/>
          <w:spacing w:val="-6"/>
          <w:sz w:val="24"/>
        </w:rPr>
        <w:t xml:space="preserve"> </w:t>
      </w:r>
      <w:r w:rsidRPr="00AB41CF">
        <w:rPr>
          <w:rFonts w:ascii="Times New Roman" w:hAnsi="Times New Roman" w:cs="Times New Roman"/>
          <w:sz w:val="24"/>
        </w:rPr>
        <w:t>their</w:t>
      </w:r>
      <w:r w:rsidRPr="00AB41CF">
        <w:rPr>
          <w:rFonts w:ascii="Times New Roman" w:hAnsi="Times New Roman" w:cs="Times New Roman"/>
          <w:spacing w:val="-5"/>
          <w:sz w:val="24"/>
        </w:rPr>
        <w:t xml:space="preserve"> </w:t>
      </w:r>
      <w:r w:rsidRPr="00AB41CF">
        <w:rPr>
          <w:rFonts w:ascii="Times New Roman" w:hAnsi="Times New Roman" w:cs="Times New Roman"/>
          <w:sz w:val="24"/>
        </w:rPr>
        <w:t>capacity</w:t>
      </w:r>
      <w:r w:rsidRPr="00AB41CF">
        <w:rPr>
          <w:rFonts w:ascii="Times New Roman" w:hAnsi="Times New Roman" w:cs="Times New Roman"/>
          <w:spacing w:val="-6"/>
          <w:sz w:val="24"/>
        </w:rPr>
        <w:t xml:space="preserve"> </w:t>
      </w:r>
      <w:r w:rsidRPr="00AB41CF">
        <w:rPr>
          <w:rFonts w:ascii="Times New Roman" w:hAnsi="Times New Roman" w:cs="Times New Roman"/>
          <w:sz w:val="24"/>
        </w:rPr>
        <w:t>as</w:t>
      </w:r>
      <w:r w:rsidRPr="00AB41CF">
        <w:rPr>
          <w:rFonts w:ascii="Times New Roman" w:hAnsi="Times New Roman" w:cs="Times New Roman"/>
          <w:spacing w:val="-5"/>
          <w:sz w:val="24"/>
        </w:rPr>
        <w:t xml:space="preserve"> </w:t>
      </w:r>
      <w:r w:rsidRPr="00AB41CF">
        <w:rPr>
          <w:rFonts w:ascii="Times New Roman" w:hAnsi="Times New Roman" w:cs="Times New Roman"/>
          <w:sz w:val="24"/>
        </w:rPr>
        <w:t>such,</w:t>
      </w:r>
      <w:r w:rsidRPr="00AB41CF">
        <w:rPr>
          <w:rFonts w:ascii="Times New Roman" w:hAnsi="Times New Roman" w:cs="Times New Roman"/>
          <w:spacing w:val="-6"/>
          <w:sz w:val="24"/>
        </w:rPr>
        <w:t xml:space="preserve"> </w:t>
      </w:r>
      <w:r w:rsidRPr="00AB41CF">
        <w:rPr>
          <w:rFonts w:ascii="Times New Roman" w:hAnsi="Times New Roman" w:cs="Times New Roman"/>
          <w:sz w:val="24"/>
        </w:rPr>
        <w:t>the</w:t>
      </w:r>
      <w:r w:rsidRPr="00AB41CF">
        <w:rPr>
          <w:rFonts w:ascii="Times New Roman" w:hAnsi="Times New Roman" w:cs="Times New Roman"/>
          <w:spacing w:val="-5"/>
          <w:sz w:val="24"/>
        </w:rPr>
        <w:t xml:space="preserve"> </w:t>
      </w:r>
      <w:r w:rsidRPr="00AB41CF">
        <w:rPr>
          <w:rFonts w:ascii="Times New Roman" w:hAnsi="Times New Roman" w:cs="Times New Roman"/>
          <w:sz w:val="24"/>
        </w:rPr>
        <w:t>officers,</w:t>
      </w:r>
      <w:r w:rsidRPr="00AB41CF">
        <w:rPr>
          <w:rFonts w:ascii="Times New Roman" w:hAnsi="Times New Roman" w:cs="Times New Roman"/>
          <w:spacing w:val="-6"/>
          <w:sz w:val="24"/>
        </w:rPr>
        <w:t xml:space="preserve"> </w:t>
      </w:r>
      <w:r w:rsidRPr="00AB41CF">
        <w:rPr>
          <w:rFonts w:ascii="Times New Roman" w:hAnsi="Times New Roman" w:cs="Times New Roman"/>
          <w:sz w:val="24"/>
        </w:rPr>
        <w:t>agents</w:t>
      </w:r>
      <w:r w:rsidRPr="00AB41CF">
        <w:rPr>
          <w:rFonts w:ascii="Times New Roman" w:hAnsi="Times New Roman" w:cs="Times New Roman"/>
          <w:spacing w:val="-5"/>
          <w:sz w:val="24"/>
        </w:rPr>
        <w:t xml:space="preserve"> </w:t>
      </w:r>
      <w:r w:rsidRPr="00AB41CF">
        <w:rPr>
          <w:rFonts w:ascii="Times New Roman" w:hAnsi="Times New Roman" w:cs="Times New Roman"/>
          <w:sz w:val="24"/>
        </w:rPr>
        <w:t>and</w:t>
      </w:r>
      <w:r w:rsidRPr="00AB41CF">
        <w:rPr>
          <w:rFonts w:ascii="Times New Roman" w:hAnsi="Times New Roman" w:cs="Times New Roman"/>
          <w:spacing w:val="-58"/>
          <w:sz w:val="24"/>
        </w:rPr>
        <w:t xml:space="preserve"> </w:t>
      </w:r>
      <w:r w:rsidRPr="00AB41CF">
        <w:rPr>
          <w:rFonts w:ascii="Times New Roman" w:hAnsi="Times New Roman" w:cs="Times New Roman"/>
          <w:sz w:val="24"/>
        </w:rPr>
        <w:t>employees thereof (collectively the “Indemnified Parties”), from and against any and all claims,</w:t>
      </w:r>
      <w:r w:rsidRPr="00AB41CF">
        <w:rPr>
          <w:rFonts w:ascii="Times New Roman" w:hAnsi="Times New Roman" w:cs="Times New Roman"/>
          <w:spacing w:val="1"/>
          <w:sz w:val="24"/>
        </w:rPr>
        <w:t xml:space="preserve"> </w:t>
      </w:r>
      <w:r w:rsidRPr="00AB41CF">
        <w:rPr>
          <w:rFonts w:ascii="Times New Roman" w:hAnsi="Times New Roman" w:cs="Times New Roman"/>
          <w:sz w:val="24"/>
        </w:rPr>
        <w:lastRenderedPageBreak/>
        <w:t>suits, actions, demands, liability and judgments for damage or otherwise except those arising</w:t>
      </w:r>
      <w:r w:rsidRPr="00AB41CF">
        <w:rPr>
          <w:rFonts w:ascii="Times New Roman" w:hAnsi="Times New Roman" w:cs="Times New Roman"/>
          <w:spacing w:val="1"/>
          <w:sz w:val="24"/>
        </w:rPr>
        <w:t xml:space="preserve"> </w:t>
      </w:r>
      <w:r w:rsidRPr="00AB41CF">
        <w:rPr>
          <w:rFonts w:ascii="Times New Roman" w:hAnsi="Times New Roman" w:cs="Times New Roman"/>
          <w:sz w:val="24"/>
        </w:rPr>
        <w:t>wholly from negligence on the part of the Indemnified Parties; for actual or alleged injury to</w:t>
      </w:r>
      <w:r w:rsidRPr="00AB41CF">
        <w:rPr>
          <w:rFonts w:ascii="Times New Roman" w:hAnsi="Times New Roman" w:cs="Times New Roman"/>
          <w:spacing w:val="1"/>
          <w:sz w:val="24"/>
        </w:rPr>
        <w:t xml:space="preserve"> </w:t>
      </w:r>
      <w:r w:rsidRPr="00AB41CF">
        <w:rPr>
          <w:rFonts w:ascii="Times New Roman" w:hAnsi="Times New Roman" w:cs="Times New Roman"/>
          <w:sz w:val="24"/>
        </w:rPr>
        <w:t>Persons or property, including loss of use of property due to an occurrence, whether or not such</w:t>
      </w:r>
      <w:r w:rsidRPr="00AB41CF">
        <w:rPr>
          <w:rFonts w:ascii="Times New Roman" w:hAnsi="Times New Roman" w:cs="Times New Roman"/>
          <w:spacing w:val="1"/>
          <w:sz w:val="24"/>
        </w:rPr>
        <w:t xml:space="preserve"> </w:t>
      </w:r>
      <w:r w:rsidRPr="00AB41CF">
        <w:rPr>
          <w:rFonts w:ascii="Times New Roman" w:hAnsi="Times New Roman" w:cs="Times New Roman"/>
          <w:sz w:val="24"/>
        </w:rPr>
        <w:t>property</w:t>
      </w:r>
      <w:r w:rsidRPr="00AB41CF">
        <w:rPr>
          <w:rFonts w:ascii="Times New Roman" w:hAnsi="Times New Roman" w:cs="Times New Roman"/>
          <w:spacing w:val="12"/>
          <w:sz w:val="24"/>
        </w:rPr>
        <w:t xml:space="preserve"> </w:t>
      </w:r>
      <w:r w:rsidRPr="00AB41CF">
        <w:rPr>
          <w:rFonts w:ascii="Times New Roman" w:hAnsi="Times New Roman" w:cs="Times New Roman"/>
          <w:sz w:val="24"/>
        </w:rPr>
        <w:t>is</w:t>
      </w:r>
      <w:r w:rsidRPr="00AB41CF">
        <w:rPr>
          <w:rFonts w:ascii="Times New Roman" w:hAnsi="Times New Roman" w:cs="Times New Roman"/>
          <w:spacing w:val="13"/>
          <w:sz w:val="24"/>
        </w:rPr>
        <w:t xml:space="preserve"> </w:t>
      </w:r>
      <w:r w:rsidRPr="00AB41CF">
        <w:rPr>
          <w:rFonts w:ascii="Times New Roman" w:hAnsi="Times New Roman" w:cs="Times New Roman"/>
          <w:sz w:val="24"/>
        </w:rPr>
        <w:t>physically</w:t>
      </w:r>
      <w:r w:rsidRPr="00AB41CF">
        <w:rPr>
          <w:rFonts w:ascii="Times New Roman" w:hAnsi="Times New Roman" w:cs="Times New Roman"/>
          <w:spacing w:val="13"/>
          <w:sz w:val="24"/>
        </w:rPr>
        <w:t xml:space="preserve"> </w:t>
      </w:r>
      <w:r w:rsidRPr="00AB41CF">
        <w:rPr>
          <w:rFonts w:ascii="Times New Roman" w:hAnsi="Times New Roman" w:cs="Times New Roman"/>
          <w:sz w:val="24"/>
        </w:rPr>
        <w:t>damaged</w:t>
      </w:r>
      <w:r w:rsidRPr="00AB41CF">
        <w:rPr>
          <w:rFonts w:ascii="Times New Roman" w:hAnsi="Times New Roman" w:cs="Times New Roman"/>
          <w:spacing w:val="13"/>
          <w:sz w:val="24"/>
        </w:rPr>
        <w:t xml:space="preserve"> </w:t>
      </w:r>
      <w:r w:rsidRPr="00AB41CF">
        <w:rPr>
          <w:rFonts w:ascii="Times New Roman" w:hAnsi="Times New Roman" w:cs="Times New Roman"/>
          <w:sz w:val="24"/>
        </w:rPr>
        <w:t>or</w:t>
      </w:r>
      <w:r w:rsidRPr="00AB41CF">
        <w:rPr>
          <w:rFonts w:ascii="Times New Roman" w:hAnsi="Times New Roman" w:cs="Times New Roman"/>
          <w:spacing w:val="14"/>
          <w:sz w:val="24"/>
        </w:rPr>
        <w:t xml:space="preserve"> </w:t>
      </w:r>
      <w:r w:rsidRPr="00AB41CF">
        <w:rPr>
          <w:rFonts w:ascii="Times New Roman" w:hAnsi="Times New Roman" w:cs="Times New Roman"/>
          <w:sz w:val="24"/>
        </w:rPr>
        <w:t>destroyed,</w:t>
      </w:r>
      <w:r w:rsidRPr="00AB41CF">
        <w:rPr>
          <w:rFonts w:ascii="Times New Roman" w:hAnsi="Times New Roman" w:cs="Times New Roman"/>
          <w:spacing w:val="13"/>
          <w:sz w:val="24"/>
        </w:rPr>
        <w:t xml:space="preserve"> </w:t>
      </w:r>
      <w:r w:rsidRPr="00AB41CF">
        <w:rPr>
          <w:rFonts w:ascii="Times New Roman" w:hAnsi="Times New Roman" w:cs="Times New Roman"/>
          <w:sz w:val="24"/>
        </w:rPr>
        <w:t>in</w:t>
      </w:r>
      <w:r w:rsidRPr="00AB41CF">
        <w:rPr>
          <w:rFonts w:ascii="Times New Roman" w:hAnsi="Times New Roman" w:cs="Times New Roman"/>
          <w:spacing w:val="12"/>
          <w:sz w:val="24"/>
        </w:rPr>
        <w:t xml:space="preserve"> </w:t>
      </w:r>
      <w:r w:rsidRPr="00AB41CF">
        <w:rPr>
          <w:rFonts w:ascii="Times New Roman" w:hAnsi="Times New Roman" w:cs="Times New Roman"/>
          <w:sz w:val="24"/>
        </w:rPr>
        <w:t>any</w:t>
      </w:r>
      <w:r w:rsidRPr="00AB41CF">
        <w:rPr>
          <w:rFonts w:ascii="Times New Roman" w:hAnsi="Times New Roman" w:cs="Times New Roman"/>
          <w:spacing w:val="13"/>
          <w:sz w:val="24"/>
        </w:rPr>
        <w:t xml:space="preserve"> </w:t>
      </w:r>
      <w:r w:rsidRPr="00AB41CF">
        <w:rPr>
          <w:rFonts w:ascii="Times New Roman" w:hAnsi="Times New Roman" w:cs="Times New Roman"/>
          <w:sz w:val="24"/>
        </w:rPr>
        <w:t>way</w:t>
      </w:r>
      <w:r w:rsidRPr="00AB41CF">
        <w:rPr>
          <w:rFonts w:ascii="Times New Roman" w:hAnsi="Times New Roman" w:cs="Times New Roman"/>
          <w:spacing w:val="13"/>
          <w:sz w:val="24"/>
        </w:rPr>
        <w:t xml:space="preserve"> </w:t>
      </w:r>
      <w:r w:rsidRPr="00AB41CF">
        <w:rPr>
          <w:rFonts w:ascii="Times New Roman" w:hAnsi="Times New Roman" w:cs="Times New Roman"/>
          <w:sz w:val="24"/>
        </w:rPr>
        <w:t>arising</w:t>
      </w:r>
      <w:r w:rsidRPr="00AB41CF">
        <w:rPr>
          <w:rFonts w:ascii="Times New Roman" w:hAnsi="Times New Roman" w:cs="Times New Roman"/>
          <w:spacing w:val="13"/>
          <w:sz w:val="24"/>
        </w:rPr>
        <w:t xml:space="preserve"> </w:t>
      </w:r>
      <w:r w:rsidRPr="00AB41CF">
        <w:rPr>
          <w:rFonts w:ascii="Times New Roman" w:hAnsi="Times New Roman" w:cs="Times New Roman"/>
          <w:sz w:val="24"/>
        </w:rPr>
        <w:t>out</w:t>
      </w:r>
      <w:r w:rsidRPr="00AB41CF">
        <w:rPr>
          <w:rFonts w:ascii="Times New Roman" w:hAnsi="Times New Roman" w:cs="Times New Roman"/>
          <w:spacing w:val="11"/>
          <w:sz w:val="24"/>
        </w:rPr>
        <w:t xml:space="preserve"> </w:t>
      </w:r>
      <w:r w:rsidRPr="00AB41CF">
        <w:rPr>
          <w:rFonts w:ascii="Times New Roman" w:hAnsi="Times New Roman" w:cs="Times New Roman"/>
          <w:sz w:val="24"/>
        </w:rPr>
        <w:t>of</w:t>
      </w:r>
      <w:r w:rsidRPr="00AB41CF">
        <w:rPr>
          <w:rFonts w:ascii="Times New Roman" w:hAnsi="Times New Roman" w:cs="Times New Roman"/>
          <w:spacing w:val="13"/>
          <w:sz w:val="24"/>
        </w:rPr>
        <w:t xml:space="preserve"> </w:t>
      </w:r>
      <w:r w:rsidRPr="00AB41CF">
        <w:rPr>
          <w:rFonts w:ascii="Times New Roman" w:hAnsi="Times New Roman" w:cs="Times New Roman"/>
          <w:sz w:val="24"/>
        </w:rPr>
        <w:t>or</w:t>
      </w:r>
      <w:r w:rsidRPr="00AB41CF">
        <w:rPr>
          <w:rFonts w:ascii="Times New Roman" w:hAnsi="Times New Roman" w:cs="Times New Roman"/>
          <w:spacing w:val="13"/>
          <w:sz w:val="24"/>
        </w:rPr>
        <w:t xml:space="preserve"> </w:t>
      </w:r>
      <w:r w:rsidRPr="00AB41CF">
        <w:rPr>
          <w:rFonts w:ascii="Times New Roman" w:hAnsi="Times New Roman" w:cs="Times New Roman"/>
          <w:sz w:val="24"/>
        </w:rPr>
        <w:t>through</w:t>
      </w:r>
      <w:r w:rsidRPr="00AB41CF">
        <w:rPr>
          <w:rFonts w:ascii="Times New Roman" w:hAnsi="Times New Roman" w:cs="Times New Roman"/>
          <w:spacing w:val="13"/>
          <w:sz w:val="24"/>
        </w:rPr>
        <w:t xml:space="preserve"> </w:t>
      </w:r>
      <w:r w:rsidRPr="00AB41CF">
        <w:rPr>
          <w:rFonts w:ascii="Times New Roman" w:hAnsi="Times New Roman" w:cs="Times New Roman"/>
          <w:sz w:val="24"/>
        </w:rPr>
        <w:t>or</w:t>
      </w:r>
      <w:r w:rsidRPr="00AB41CF">
        <w:rPr>
          <w:rFonts w:ascii="Times New Roman" w:hAnsi="Times New Roman" w:cs="Times New Roman"/>
          <w:spacing w:val="12"/>
          <w:sz w:val="24"/>
        </w:rPr>
        <w:t xml:space="preserve"> </w:t>
      </w:r>
      <w:r w:rsidRPr="00AB41CF">
        <w:rPr>
          <w:rFonts w:ascii="Times New Roman" w:hAnsi="Times New Roman" w:cs="Times New Roman"/>
          <w:sz w:val="24"/>
        </w:rPr>
        <w:t>alleged</w:t>
      </w:r>
      <w:r w:rsidRPr="00AB41CF">
        <w:rPr>
          <w:rFonts w:ascii="Times New Roman" w:hAnsi="Times New Roman" w:cs="Times New Roman"/>
          <w:spacing w:val="13"/>
          <w:sz w:val="24"/>
        </w:rPr>
        <w:t xml:space="preserve"> </w:t>
      </w:r>
      <w:r w:rsidRPr="00AB41CF">
        <w:rPr>
          <w:rFonts w:ascii="Times New Roman" w:hAnsi="Times New Roman" w:cs="Times New Roman"/>
          <w:sz w:val="24"/>
        </w:rPr>
        <w:t>to arise out of or through the acts or omissions of Grantee or its officers, agents, employees, or contractors or to which Grantee’s or its officers, agents, employees or contractors acts or omissions in any way contribute, and whether or not such acts or omissions were authorized or contemplated by this Franchise or Applicable Law; arising out of or alleged to arise out of any claim for damages for Grantee’s invasion of the right of privacy, defamation of any Person, firm or corporation, or the violation of infringement of any copyright, trademark, trade name, service mark or patent, or of any other right of any Person, firm or corporation; arising out of or alleged to arise out of Grantee’s failure to comply with the provisions of any Applicable Law. Nothing herein shall be deemed to prevent the Indemnified Parties from participating in the defense of any litigation by their own counsel at such parties’ expense. Such participation shall not under any circumstances relieve Grantee from its duty of defense against liability or of paying any judgment entered against the Indemnified Parties.</w:t>
      </w:r>
    </w:p>
    <w:p w:rsidR="004C1E4D" w:rsidRPr="00AB41CF" w:rsidRDefault="004C1E4D" w:rsidP="004C1E4D">
      <w:pPr>
        <w:tabs>
          <w:tab w:val="left" w:pos="1650"/>
        </w:tabs>
        <w:spacing w:before="1"/>
        <w:ind w:right="916"/>
        <w:rPr>
          <w:rFonts w:ascii="Times New Roman" w:hAnsi="Times New Roman" w:cs="Times New Roman"/>
          <w:sz w:val="24"/>
          <w:u w:val="single"/>
        </w:rPr>
      </w:pPr>
      <w:r w:rsidRPr="00AB41CF">
        <w:rPr>
          <w:rFonts w:ascii="Times New Roman" w:hAnsi="Times New Roman" w:cs="Times New Roman"/>
          <w:sz w:val="24"/>
        </w:rPr>
        <w:t>916.070</w:t>
      </w:r>
      <w:r w:rsidRPr="00AB41CF">
        <w:rPr>
          <w:rFonts w:ascii="Times New Roman" w:hAnsi="Times New Roman" w:cs="Times New Roman"/>
          <w:sz w:val="24"/>
        </w:rPr>
        <w:tab/>
      </w:r>
      <w:r w:rsidRPr="00AB41CF">
        <w:rPr>
          <w:rFonts w:ascii="Times New Roman" w:hAnsi="Times New Roman" w:cs="Times New Roman"/>
          <w:sz w:val="24"/>
          <w:u w:val="single"/>
        </w:rPr>
        <w:t>GRANTEE INSURANCE</w:t>
      </w:r>
    </w:p>
    <w:p w:rsidR="004C1E4D" w:rsidRPr="00AB41CF" w:rsidRDefault="004C1E4D" w:rsidP="004C1E4D">
      <w:pPr>
        <w:tabs>
          <w:tab w:val="left" w:pos="1650"/>
        </w:tabs>
        <w:spacing w:before="1"/>
        <w:ind w:right="916"/>
        <w:rPr>
          <w:rFonts w:ascii="Times New Roman" w:hAnsi="Times New Roman" w:cs="Times New Roman"/>
          <w:sz w:val="24"/>
        </w:rPr>
      </w:pPr>
      <w:r w:rsidRPr="00AB41CF">
        <w:rPr>
          <w:rFonts w:ascii="Times New Roman" w:hAnsi="Times New Roman" w:cs="Times New Roman"/>
          <w:sz w:val="24"/>
        </w:rPr>
        <w:t>Upon the Effective Date, Grantee shall, at its sole expense, take out and maintain during the term of this Franchise public liability insurance with a company licensed to do business in the State of Minnesota with a rating by A.M. Best &amp; Co. of not less than “A-” that shall protect the Grantee, City and its officials, officers, directors, employees and agents from claims which may arise from operations under this Franchise, whether such operations be by the Grantee, its officials, officers, directors, employees and agents or any subcontractors of Grantee. This liability insurance shall include, but shall not be limited to, protection against claims arising from bodily and personal injury and damage to property, resulting from Grantee’s vehicles, products and operations. The amount of insurance for single limit coverage applying to bodily and personal injury and property damage shall not be less than Three Million Dollars ($3,000,000). The liability policy shall include:</w:t>
      </w:r>
    </w:p>
    <w:p w:rsidR="004C1E4D" w:rsidRPr="00AB41CF" w:rsidRDefault="004C1E4D" w:rsidP="004C1E4D">
      <w:pPr>
        <w:pStyle w:val="ListParagraph"/>
        <w:numPr>
          <w:ilvl w:val="2"/>
          <w:numId w:val="36"/>
        </w:numPr>
        <w:tabs>
          <w:tab w:val="left" w:pos="1649"/>
          <w:tab w:val="left" w:pos="1650"/>
        </w:tabs>
        <w:spacing w:before="1"/>
        <w:rPr>
          <w:sz w:val="24"/>
        </w:rPr>
      </w:pPr>
      <w:r w:rsidRPr="00AB41CF">
        <w:rPr>
          <w:sz w:val="24"/>
        </w:rPr>
        <w:t>The</w:t>
      </w:r>
      <w:r w:rsidRPr="00AB41CF">
        <w:rPr>
          <w:spacing w:val="-2"/>
          <w:sz w:val="24"/>
        </w:rPr>
        <w:t xml:space="preserve"> </w:t>
      </w:r>
      <w:r w:rsidRPr="00AB41CF">
        <w:rPr>
          <w:sz w:val="24"/>
        </w:rPr>
        <w:t>policy</w:t>
      </w:r>
      <w:r w:rsidRPr="00AB41CF">
        <w:rPr>
          <w:spacing w:val="-1"/>
          <w:sz w:val="24"/>
        </w:rPr>
        <w:t xml:space="preserve"> </w:t>
      </w:r>
      <w:r w:rsidRPr="00AB41CF">
        <w:rPr>
          <w:sz w:val="24"/>
        </w:rPr>
        <w:t>shall</w:t>
      </w:r>
      <w:r w:rsidRPr="00AB41CF">
        <w:rPr>
          <w:spacing w:val="-2"/>
          <w:sz w:val="24"/>
        </w:rPr>
        <w:t xml:space="preserve"> </w:t>
      </w:r>
      <w:r w:rsidRPr="00AB41CF">
        <w:rPr>
          <w:sz w:val="24"/>
        </w:rPr>
        <w:t>provide</w:t>
      </w:r>
      <w:r w:rsidRPr="00AB41CF">
        <w:rPr>
          <w:spacing w:val="-1"/>
          <w:sz w:val="24"/>
        </w:rPr>
        <w:t xml:space="preserve"> </w:t>
      </w:r>
      <w:r w:rsidRPr="00AB41CF">
        <w:rPr>
          <w:sz w:val="24"/>
        </w:rPr>
        <w:t>coverage</w:t>
      </w:r>
      <w:r w:rsidRPr="00AB41CF">
        <w:rPr>
          <w:spacing w:val="-2"/>
          <w:sz w:val="24"/>
        </w:rPr>
        <w:t xml:space="preserve"> </w:t>
      </w:r>
      <w:r w:rsidRPr="00AB41CF">
        <w:rPr>
          <w:sz w:val="24"/>
        </w:rPr>
        <w:t>on</w:t>
      </w:r>
      <w:r w:rsidRPr="00AB41CF">
        <w:rPr>
          <w:spacing w:val="-1"/>
          <w:sz w:val="24"/>
        </w:rPr>
        <w:t xml:space="preserve"> </w:t>
      </w:r>
      <w:r w:rsidRPr="00AB41CF">
        <w:rPr>
          <w:sz w:val="24"/>
        </w:rPr>
        <w:t>an</w:t>
      </w:r>
      <w:r w:rsidRPr="00AB41CF">
        <w:rPr>
          <w:spacing w:val="-1"/>
          <w:sz w:val="24"/>
        </w:rPr>
        <w:t xml:space="preserve"> </w:t>
      </w:r>
      <w:r w:rsidRPr="00AB41CF">
        <w:rPr>
          <w:sz w:val="24"/>
        </w:rPr>
        <w:t>“occurrence”</w:t>
      </w:r>
      <w:r w:rsidRPr="00AB41CF">
        <w:rPr>
          <w:spacing w:val="-2"/>
          <w:sz w:val="24"/>
        </w:rPr>
        <w:t xml:space="preserve"> </w:t>
      </w:r>
      <w:r w:rsidRPr="00AB41CF">
        <w:rPr>
          <w:sz w:val="24"/>
        </w:rPr>
        <w:t>basis.</w:t>
      </w:r>
    </w:p>
    <w:p w:rsidR="004C1E4D" w:rsidRPr="00AB41CF" w:rsidRDefault="004C1E4D" w:rsidP="004C1E4D">
      <w:pPr>
        <w:pStyle w:val="BodyText"/>
        <w:spacing w:before="9"/>
        <w:rPr>
          <w:sz w:val="20"/>
        </w:rPr>
      </w:pPr>
    </w:p>
    <w:p w:rsidR="004C1E4D" w:rsidRPr="00AB41CF" w:rsidRDefault="004C1E4D" w:rsidP="004C1E4D">
      <w:pPr>
        <w:pStyle w:val="ListParagraph"/>
        <w:numPr>
          <w:ilvl w:val="2"/>
          <w:numId w:val="36"/>
        </w:numPr>
        <w:tabs>
          <w:tab w:val="left" w:pos="1649"/>
          <w:tab w:val="left" w:pos="1650"/>
        </w:tabs>
        <w:spacing w:before="1"/>
        <w:rPr>
          <w:sz w:val="24"/>
        </w:rPr>
      </w:pPr>
      <w:r w:rsidRPr="00AB41CF">
        <w:rPr>
          <w:sz w:val="24"/>
        </w:rPr>
        <w:t>The</w:t>
      </w:r>
      <w:r w:rsidRPr="00AB41CF">
        <w:rPr>
          <w:spacing w:val="-1"/>
          <w:sz w:val="24"/>
        </w:rPr>
        <w:t xml:space="preserve"> </w:t>
      </w:r>
      <w:r w:rsidRPr="00AB41CF">
        <w:rPr>
          <w:sz w:val="24"/>
        </w:rPr>
        <w:t>policy</w:t>
      </w:r>
      <w:r w:rsidRPr="00AB41CF">
        <w:rPr>
          <w:spacing w:val="-1"/>
          <w:sz w:val="24"/>
        </w:rPr>
        <w:t xml:space="preserve"> </w:t>
      </w:r>
      <w:r w:rsidRPr="00AB41CF">
        <w:rPr>
          <w:sz w:val="24"/>
        </w:rPr>
        <w:t>shall</w:t>
      </w:r>
      <w:r w:rsidRPr="00AB41CF">
        <w:rPr>
          <w:spacing w:val="-1"/>
          <w:sz w:val="24"/>
        </w:rPr>
        <w:t xml:space="preserve"> </w:t>
      </w:r>
      <w:r w:rsidRPr="00AB41CF">
        <w:rPr>
          <w:sz w:val="24"/>
        </w:rPr>
        <w:t>cover</w:t>
      </w:r>
      <w:r w:rsidRPr="00AB41CF">
        <w:rPr>
          <w:spacing w:val="-1"/>
          <w:sz w:val="24"/>
        </w:rPr>
        <w:t xml:space="preserve"> </w:t>
      </w:r>
      <w:r w:rsidRPr="00AB41CF">
        <w:rPr>
          <w:sz w:val="24"/>
        </w:rPr>
        <w:t>personal</w:t>
      </w:r>
      <w:r w:rsidRPr="00AB41CF">
        <w:rPr>
          <w:spacing w:val="-1"/>
          <w:sz w:val="24"/>
        </w:rPr>
        <w:t xml:space="preserve"> </w:t>
      </w:r>
      <w:r w:rsidRPr="00AB41CF">
        <w:rPr>
          <w:sz w:val="24"/>
        </w:rPr>
        <w:t>injury</w:t>
      </w:r>
      <w:r w:rsidRPr="00AB41CF">
        <w:rPr>
          <w:spacing w:val="-2"/>
          <w:sz w:val="24"/>
        </w:rPr>
        <w:t xml:space="preserve"> </w:t>
      </w:r>
      <w:r w:rsidRPr="00AB41CF">
        <w:rPr>
          <w:sz w:val="24"/>
        </w:rPr>
        <w:t>as well</w:t>
      </w:r>
      <w:r w:rsidRPr="00AB41CF">
        <w:rPr>
          <w:spacing w:val="-2"/>
          <w:sz w:val="24"/>
        </w:rPr>
        <w:t xml:space="preserve"> </w:t>
      </w:r>
      <w:r w:rsidRPr="00AB41CF">
        <w:rPr>
          <w:sz w:val="24"/>
        </w:rPr>
        <w:t>as</w:t>
      </w:r>
      <w:r w:rsidRPr="00AB41CF">
        <w:rPr>
          <w:spacing w:val="-1"/>
          <w:sz w:val="24"/>
        </w:rPr>
        <w:t xml:space="preserve"> </w:t>
      </w:r>
      <w:r w:rsidRPr="00AB41CF">
        <w:rPr>
          <w:sz w:val="24"/>
        </w:rPr>
        <w:t>bodily</w:t>
      </w:r>
      <w:r w:rsidRPr="00AB41CF">
        <w:rPr>
          <w:spacing w:val="-1"/>
          <w:sz w:val="24"/>
        </w:rPr>
        <w:t xml:space="preserve"> </w:t>
      </w:r>
      <w:r w:rsidRPr="00AB41CF">
        <w:rPr>
          <w:sz w:val="24"/>
        </w:rPr>
        <w:t>injury.</w:t>
      </w:r>
    </w:p>
    <w:p w:rsidR="004C1E4D" w:rsidRPr="00AB41CF" w:rsidRDefault="004C1E4D" w:rsidP="004C1E4D">
      <w:pPr>
        <w:pStyle w:val="ListParagraph"/>
        <w:rPr>
          <w:sz w:val="24"/>
        </w:rPr>
      </w:pPr>
    </w:p>
    <w:p w:rsidR="004C1E4D" w:rsidRPr="00AB41CF" w:rsidRDefault="004C1E4D" w:rsidP="004C1E4D">
      <w:pPr>
        <w:pStyle w:val="ListParagraph"/>
        <w:numPr>
          <w:ilvl w:val="2"/>
          <w:numId w:val="36"/>
        </w:numPr>
        <w:tabs>
          <w:tab w:val="left" w:pos="1649"/>
          <w:tab w:val="left" w:pos="1650"/>
        </w:tabs>
        <w:spacing w:before="1"/>
        <w:rPr>
          <w:sz w:val="24"/>
        </w:rPr>
      </w:pPr>
      <w:r w:rsidRPr="00AB41CF">
        <w:rPr>
          <w:spacing w:val="-1"/>
          <w:sz w:val="24"/>
        </w:rPr>
        <w:t>The</w:t>
      </w:r>
      <w:r w:rsidRPr="00AB41CF">
        <w:rPr>
          <w:spacing w:val="-15"/>
          <w:sz w:val="24"/>
        </w:rPr>
        <w:t xml:space="preserve"> </w:t>
      </w:r>
      <w:r w:rsidRPr="00AB41CF">
        <w:rPr>
          <w:spacing w:val="-1"/>
          <w:sz w:val="24"/>
        </w:rPr>
        <w:t>policy</w:t>
      </w:r>
      <w:r w:rsidRPr="00AB41CF">
        <w:rPr>
          <w:spacing w:val="-15"/>
          <w:sz w:val="24"/>
        </w:rPr>
        <w:t xml:space="preserve"> </w:t>
      </w:r>
      <w:r w:rsidRPr="00AB41CF">
        <w:rPr>
          <w:spacing w:val="-1"/>
          <w:sz w:val="24"/>
        </w:rPr>
        <w:t>shall</w:t>
      </w:r>
      <w:r w:rsidRPr="00AB41CF">
        <w:rPr>
          <w:spacing w:val="-14"/>
          <w:sz w:val="24"/>
        </w:rPr>
        <w:t xml:space="preserve"> </w:t>
      </w:r>
      <w:r w:rsidRPr="00AB41CF">
        <w:rPr>
          <w:spacing w:val="-1"/>
          <w:sz w:val="24"/>
        </w:rPr>
        <w:t>cover</w:t>
      </w:r>
      <w:r w:rsidRPr="00AB41CF">
        <w:rPr>
          <w:spacing w:val="-15"/>
          <w:sz w:val="24"/>
        </w:rPr>
        <w:t xml:space="preserve"> </w:t>
      </w:r>
      <w:r w:rsidRPr="00AB41CF">
        <w:rPr>
          <w:sz w:val="24"/>
        </w:rPr>
        <w:t>blanket</w:t>
      </w:r>
      <w:r w:rsidRPr="00AB41CF">
        <w:rPr>
          <w:spacing w:val="-15"/>
          <w:sz w:val="24"/>
        </w:rPr>
        <w:t xml:space="preserve"> </w:t>
      </w:r>
      <w:r w:rsidRPr="00AB41CF">
        <w:rPr>
          <w:sz w:val="24"/>
        </w:rPr>
        <w:t>contractual</w:t>
      </w:r>
      <w:r w:rsidRPr="00AB41CF">
        <w:rPr>
          <w:spacing w:val="-14"/>
          <w:sz w:val="24"/>
        </w:rPr>
        <w:t xml:space="preserve"> </w:t>
      </w:r>
      <w:r w:rsidRPr="00AB41CF">
        <w:rPr>
          <w:sz w:val="24"/>
        </w:rPr>
        <w:t>liability</w:t>
      </w:r>
      <w:r w:rsidRPr="00AB41CF">
        <w:rPr>
          <w:spacing w:val="-15"/>
          <w:sz w:val="24"/>
        </w:rPr>
        <w:t xml:space="preserve"> </w:t>
      </w:r>
      <w:r w:rsidRPr="00AB41CF">
        <w:rPr>
          <w:sz w:val="24"/>
        </w:rPr>
        <w:t>subject</w:t>
      </w:r>
      <w:r w:rsidRPr="00AB41CF">
        <w:rPr>
          <w:spacing w:val="-15"/>
          <w:sz w:val="24"/>
        </w:rPr>
        <w:t xml:space="preserve"> </w:t>
      </w:r>
      <w:r w:rsidRPr="00AB41CF">
        <w:rPr>
          <w:sz w:val="24"/>
        </w:rPr>
        <w:t>to</w:t>
      </w:r>
      <w:r w:rsidRPr="00AB41CF">
        <w:rPr>
          <w:spacing w:val="-15"/>
          <w:sz w:val="24"/>
        </w:rPr>
        <w:t xml:space="preserve"> </w:t>
      </w:r>
      <w:r w:rsidRPr="00AB41CF">
        <w:rPr>
          <w:sz w:val="24"/>
        </w:rPr>
        <w:t>the</w:t>
      </w:r>
      <w:r w:rsidRPr="00AB41CF">
        <w:rPr>
          <w:spacing w:val="-15"/>
          <w:sz w:val="24"/>
        </w:rPr>
        <w:t xml:space="preserve"> </w:t>
      </w:r>
      <w:r w:rsidRPr="00AB41CF">
        <w:rPr>
          <w:sz w:val="24"/>
        </w:rPr>
        <w:t>standard</w:t>
      </w:r>
      <w:r w:rsidRPr="00AB41CF">
        <w:rPr>
          <w:spacing w:val="-16"/>
          <w:sz w:val="24"/>
        </w:rPr>
        <w:t xml:space="preserve"> </w:t>
      </w:r>
      <w:r w:rsidRPr="00AB41CF">
        <w:rPr>
          <w:sz w:val="24"/>
        </w:rPr>
        <w:t>universal</w:t>
      </w:r>
      <w:r w:rsidRPr="00AB41CF">
        <w:rPr>
          <w:spacing w:val="-57"/>
          <w:sz w:val="24"/>
        </w:rPr>
        <w:t xml:space="preserve"> </w:t>
      </w:r>
      <w:r w:rsidRPr="00AB41CF">
        <w:rPr>
          <w:sz w:val="24"/>
        </w:rPr>
        <w:t>exclusions of contractual liability included in the carrier’s standard endorsement as to</w:t>
      </w:r>
      <w:r w:rsidRPr="00AB41CF">
        <w:rPr>
          <w:spacing w:val="1"/>
          <w:sz w:val="24"/>
        </w:rPr>
        <w:t xml:space="preserve"> </w:t>
      </w:r>
      <w:r w:rsidRPr="00AB41CF">
        <w:rPr>
          <w:sz w:val="24"/>
        </w:rPr>
        <w:t>bodily</w:t>
      </w:r>
      <w:r w:rsidRPr="00AB41CF">
        <w:rPr>
          <w:spacing w:val="-2"/>
          <w:sz w:val="24"/>
        </w:rPr>
        <w:t xml:space="preserve"> </w:t>
      </w:r>
      <w:r w:rsidRPr="00AB41CF">
        <w:rPr>
          <w:sz w:val="24"/>
        </w:rPr>
        <w:t>injuries,</w:t>
      </w:r>
      <w:r w:rsidRPr="00AB41CF">
        <w:rPr>
          <w:spacing w:val="-1"/>
          <w:sz w:val="24"/>
        </w:rPr>
        <w:t xml:space="preserve"> </w:t>
      </w:r>
      <w:r w:rsidRPr="00AB41CF">
        <w:rPr>
          <w:sz w:val="24"/>
        </w:rPr>
        <w:t>personal</w:t>
      </w:r>
      <w:r w:rsidRPr="00AB41CF">
        <w:rPr>
          <w:spacing w:val="-2"/>
          <w:sz w:val="24"/>
        </w:rPr>
        <w:t xml:space="preserve"> </w:t>
      </w:r>
      <w:r w:rsidRPr="00AB41CF">
        <w:rPr>
          <w:sz w:val="24"/>
        </w:rPr>
        <w:t>injuries</w:t>
      </w:r>
      <w:r w:rsidRPr="00AB41CF">
        <w:rPr>
          <w:spacing w:val="-1"/>
          <w:sz w:val="24"/>
        </w:rPr>
        <w:t xml:space="preserve"> </w:t>
      </w:r>
      <w:r w:rsidRPr="00AB41CF">
        <w:rPr>
          <w:sz w:val="24"/>
        </w:rPr>
        <w:t>and</w:t>
      </w:r>
      <w:r w:rsidRPr="00AB41CF">
        <w:rPr>
          <w:spacing w:val="-1"/>
          <w:sz w:val="24"/>
        </w:rPr>
        <w:t xml:space="preserve"> </w:t>
      </w:r>
      <w:r w:rsidRPr="00AB41CF">
        <w:rPr>
          <w:sz w:val="24"/>
        </w:rPr>
        <w:t>property</w:t>
      </w:r>
      <w:r w:rsidRPr="00AB41CF">
        <w:rPr>
          <w:spacing w:val="-2"/>
          <w:sz w:val="24"/>
        </w:rPr>
        <w:t xml:space="preserve"> </w:t>
      </w:r>
      <w:r w:rsidRPr="00AB41CF">
        <w:rPr>
          <w:sz w:val="24"/>
        </w:rPr>
        <w:t>damage.</w:t>
      </w:r>
    </w:p>
    <w:p w:rsidR="004C1E4D" w:rsidRPr="00AB41CF" w:rsidRDefault="004C1E4D" w:rsidP="004C1E4D">
      <w:pPr>
        <w:pStyle w:val="BodyText"/>
        <w:spacing w:before="9"/>
        <w:rPr>
          <w:sz w:val="20"/>
        </w:rPr>
      </w:pPr>
    </w:p>
    <w:p w:rsidR="004C1E4D" w:rsidRPr="00AB41CF" w:rsidRDefault="004C1E4D" w:rsidP="004C1E4D">
      <w:pPr>
        <w:pStyle w:val="ListParagraph"/>
        <w:numPr>
          <w:ilvl w:val="2"/>
          <w:numId w:val="36"/>
        </w:numPr>
        <w:tabs>
          <w:tab w:val="left" w:pos="1650"/>
        </w:tabs>
        <w:spacing w:before="1"/>
        <w:rPr>
          <w:sz w:val="24"/>
        </w:rPr>
      </w:pPr>
      <w:r w:rsidRPr="00AB41CF">
        <w:rPr>
          <w:sz w:val="24"/>
        </w:rPr>
        <w:t>Broad</w:t>
      </w:r>
      <w:r w:rsidRPr="00AB41CF">
        <w:rPr>
          <w:spacing w:val="-1"/>
          <w:sz w:val="24"/>
        </w:rPr>
        <w:t xml:space="preserve"> </w:t>
      </w:r>
      <w:r w:rsidRPr="00AB41CF">
        <w:rPr>
          <w:sz w:val="24"/>
        </w:rPr>
        <w:t>form</w:t>
      </w:r>
      <w:r w:rsidRPr="00AB41CF">
        <w:rPr>
          <w:spacing w:val="-1"/>
          <w:sz w:val="24"/>
        </w:rPr>
        <w:t xml:space="preserve"> </w:t>
      </w:r>
      <w:r w:rsidRPr="00AB41CF">
        <w:rPr>
          <w:sz w:val="24"/>
        </w:rPr>
        <w:t>property</w:t>
      </w:r>
      <w:r w:rsidRPr="00AB41CF">
        <w:rPr>
          <w:spacing w:val="-1"/>
          <w:sz w:val="24"/>
        </w:rPr>
        <w:t xml:space="preserve"> </w:t>
      </w:r>
      <w:r w:rsidRPr="00AB41CF">
        <w:rPr>
          <w:sz w:val="24"/>
        </w:rPr>
        <w:t>damage</w:t>
      </w:r>
      <w:r w:rsidRPr="00AB41CF">
        <w:rPr>
          <w:spacing w:val="-1"/>
          <w:sz w:val="24"/>
        </w:rPr>
        <w:t xml:space="preserve"> </w:t>
      </w:r>
      <w:r w:rsidRPr="00AB41CF">
        <w:rPr>
          <w:sz w:val="24"/>
        </w:rPr>
        <w:t>liability shall be afforded.</w:t>
      </w:r>
    </w:p>
    <w:p w:rsidR="004C1E4D" w:rsidRPr="00AB41CF" w:rsidRDefault="004C1E4D" w:rsidP="004C1E4D">
      <w:pPr>
        <w:pStyle w:val="ListParagraph"/>
        <w:rPr>
          <w:sz w:val="24"/>
        </w:rPr>
      </w:pPr>
    </w:p>
    <w:p w:rsidR="004C1E4D" w:rsidRPr="00AB41CF" w:rsidRDefault="004C1E4D" w:rsidP="004C1E4D">
      <w:pPr>
        <w:pStyle w:val="ListParagraph"/>
        <w:numPr>
          <w:ilvl w:val="2"/>
          <w:numId w:val="36"/>
        </w:numPr>
        <w:tabs>
          <w:tab w:val="left" w:pos="1650"/>
        </w:tabs>
        <w:spacing w:before="1"/>
        <w:rPr>
          <w:sz w:val="24"/>
        </w:rPr>
      </w:pPr>
      <w:r w:rsidRPr="00AB41CF">
        <w:rPr>
          <w:sz w:val="24"/>
        </w:rPr>
        <w:t>City</w:t>
      </w:r>
      <w:r w:rsidRPr="00AB41CF">
        <w:rPr>
          <w:spacing w:val="-1"/>
          <w:sz w:val="24"/>
        </w:rPr>
        <w:t xml:space="preserve"> </w:t>
      </w:r>
      <w:r w:rsidRPr="00AB41CF">
        <w:rPr>
          <w:sz w:val="24"/>
        </w:rPr>
        <w:t>and Commission</w:t>
      </w:r>
      <w:r w:rsidRPr="00AB41CF">
        <w:rPr>
          <w:spacing w:val="-1"/>
          <w:sz w:val="24"/>
        </w:rPr>
        <w:t xml:space="preserve"> </w:t>
      </w:r>
      <w:r w:rsidRPr="00AB41CF">
        <w:rPr>
          <w:sz w:val="24"/>
        </w:rPr>
        <w:t>shall be</w:t>
      </w:r>
      <w:r w:rsidRPr="00AB41CF">
        <w:rPr>
          <w:spacing w:val="-1"/>
          <w:sz w:val="24"/>
        </w:rPr>
        <w:t xml:space="preserve"> </w:t>
      </w:r>
      <w:r w:rsidRPr="00AB41CF">
        <w:rPr>
          <w:sz w:val="24"/>
        </w:rPr>
        <w:t>named</w:t>
      </w:r>
      <w:r w:rsidRPr="00AB41CF">
        <w:rPr>
          <w:spacing w:val="-2"/>
          <w:sz w:val="24"/>
        </w:rPr>
        <w:t xml:space="preserve"> </w:t>
      </w:r>
      <w:r w:rsidRPr="00AB41CF">
        <w:rPr>
          <w:sz w:val="24"/>
        </w:rPr>
        <w:t>as</w:t>
      </w:r>
      <w:r w:rsidRPr="00AB41CF">
        <w:rPr>
          <w:spacing w:val="-1"/>
          <w:sz w:val="24"/>
        </w:rPr>
        <w:t xml:space="preserve"> </w:t>
      </w:r>
      <w:r w:rsidRPr="00AB41CF">
        <w:rPr>
          <w:sz w:val="24"/>
        </w:rPr>
        <w:t>an additional</w:t>
      </w:r>
      <w:r w:rsidRPr="00AB41CF">
        <w:rPr>
          <w:spacing w:val="-1"/>
          <w:sz w:val="24"/>
        </w:rPr>
        <w:t xml:space="preserve"> </w:t>
      </w:r>
      <w:r w:rsidRPr="00AB41CF">
        <w:rPr>
          <w:sz w:val="24"/>
        </w:rPr>
        <w:t>insured</w:t>
      </w:r>
      <w:r w:rsidRPr="00AB41CF">
        <w:rPr>
          <w:spacing w:val="-2"/>
          <w:sz w:val="24"/>
        </w:rPr>
        <w:t xml:space="preserve"> </w:t>
      </w:r>
      <w:r w:rsidRPr="00AB41CF">
        <w:rPr>
          <w:sz w:val="24"/>
        </w:rPr>
        <w:t>on</w:t>
      </w:r>
      <w:r w:rsidRPr="00AB41CF">
        <w:rPr>
          <w:spacing w:val="-1"/>
          <w:sz w:val="24"/>
        </w:rPr>
        <w:t xml:space="preserve"> </w:t>
      </w:r>
      <w:r w:rsidRPr="00AB41CF">
        <w:rPr>
          <w:sz w:val="24"/>
        </w:rPr>
        <w:t>the policy.</w:t>
      </w:r>
    </w:p>
    <w:p w:rsidR="004C1E4D" w:rsidRPr="00AB41CF" w:rsidRDefault="004C1E4D" w:rsidP="004C1E4D">
      <w:pPr>
        <w:pStyle w:val="BodyText"/>
        <w:spacing w:before="9"/>
        <w:rPr>
          <w:sz w:val="20"/>
        </w:rPr>
      </w:pPr>
    </w:p>
    <w:p w:rsidR="004C1E4D" w:rsidRPr="00AB41CF" w:rsidRDefault="004C1E4D" w:rsidP="004C1E4D">
      <w:pPr>
        <w:pStyle w:val="ListParagraph"/>
        <w:numPr>
          <w:ilvl w:val="2"/>
          <w:numId w:val="36"/>
        </w:numPr>
        <w:tabs>
          <w:tab w:val="left" w:pos="1650"/>
        </w:tabs>
        <w:spacing w:before="1"/>
        <w:ind w:right="917"/>
        <w:rPr>
          <w:sz w:val="24"/>
        </w:rPr>
      </w:pPr>
      <w:r w:rsidRPr="00AB41CF">
        <w:rPr>
          <w:sz w:val="24"/>
        </w:rPr>
        <w:lastRenderedPageBreak/>
        <w:t>An endorsement shall be provided which states that the coverage is primary</w:t>
      </w:r>
      <w:r w:rsidRPr="00AB41CF">
        <w:rPr>
          <w:spacing w:val="1"/>
          <w:sz w:val="24"/>
        </w:rPr>
        <w:t xml:space="preserve"> </w:t>
      </w:r>
      <w:r w:rsidRPr="00AB41CF">
        <w:rPr>
          <w:sz w:val="24"/>
        </w:rPr>
        <w:t>insurance with respect to claims arising from Grantee’s operations under this Franchise</w:t>
      </w:r>
      <w:r w:rsidRPr="00AB41CF">
        <w:rPr>
          <w:spacing w:val="1"/>
          <w:sz w:val="24"/>
        </w:rPr>
        <w:t xml:space="preserve"> </w:t>
      </w:r>
      <w:r w:rsidRPr="00AB41CF">
        <w:rPr>
          <w:sz w:val="24"/>
        </w:rPr>
        <w:t>and that no other insurance maintained by the City will be called upon to contribute to a</w:t>
      </w:r>
      <w:r w:rsidRPr="00AB41CF">
        <w:rPr>
          <w:spacing w:val="1"/>
          <w:sz w:val="24"/>
        </w:rPr>
        <w:t xml:space="preserve"> </w:t>
      </w:r>
      <w:r w:rsidRPr="00AB41CF">
        <w:rPr>
          <w:sz w:val="24"/>
        </w:rPr>
        <w:t>loss</w:t>
      </w:r>
      <w:r w:rsidRPr="00AB41CF">
        <w:rPr>
          <w:spacing w:val="-1"/>
          <w:sz w:val="24"/>
        </w:rPr>
        <w:t xml:space="preserve"> </w:t>
      </w:r>
      <w:r w:rsidRPr="00AB41CF">
        <w:rPr>
          <w:sz w:val="24"/>
        </w:rPr>
        <w:t>under</w:t>
      </w:r>
      <w:r w:rsidRPr="00AB41CF">
        <w:rPr>
          <w:spacing w:val="-1"/>
          <w:sz w:val="24"/>
        </w:rPr>
        <w:t xml:space="preserve"> </w:t>
      </w:r>
      <w:r w:rsidRPr="00AB41CF">
        <w:rPr>
          <w:sz w:val="24"/>
        </w:rPr>
        <w:t>this</w:t>
      </w:r>
      <w:r w:rsidRPr="00AB41CF">
        <w:rPr>
          <w:spacing w:val="-1"/>
          <w:sz w:val="24"/>
        </w:rPr>
        <w:t xml:space="preserve"> </w:t>
      </w:r>
      <w:r w:rsidRPr="00AB41CF">
        <w:rPr>
          <w:sz w:val="24"/>
        </w:rPr>
        <w:t>coverage.</w:t>
      </w:r>
    </w:p>
    <w:p w:rsidR="004C1E4D" w:rsidRPr="00AB41CF" w:rsidRDefault="004C1E4D" w:rsidP="004C1E4D">
      <w:pPr>
        <w:pStyle w:val="BodyText"/>
        <w:spacing w:before="10"/>
        <w:rPr>
          <w:sz w:val="20"/>
        </w:rPr>
      </w:pPr>
    </w:p>
    <w:p w:rsidR="004C1E4D" w:rsidRPr="00AB41CF" w:rsidRDefault="004C1E4D" w:rsidP="004C1E4D">
      <w:pPr>
        <w:pStyle w:val="ListParagraph"/>
        <w:numPr>
          <w:ilvl w:val="2"/>
          <w:numId w:val="36"/>
        </w:numPr>
        <w:tabs>
          <w:tab w:val="left" w:pos="1650"/>
        </w:tabs>
        <w:rPr>
          <w:sz w:val="24"/>
        </w:rPr>
      </w:pPr>
      <w:r w:rsidRPr="00AB41CF">
        <w:rPr>
          <w:sz w:val="24"/>
        </w:rPr>
        <w:t>Standard</w:t>
      </w:r>
      <w:r w:rsidRPr="00AB41CF">
        <w:rPr>
          <w:spacing w:val="-3"/>
          <w:sz w:val="24"/>
        </w:rPr>
        <w:t xml:space="preserve"> </w:t>
      </w:r>
      <w:r w:rsidRPr="00AB41CF">
        <w:rPr>
          <w:sz w:val="24"/>
        </w:rPr>
        <w:t>form</w:t>
      </w:r>
      <w:r w:rsidRPr="00AB41CF">
        <w:rPr>
          <w:spacing w:val="-1"/>
          <w:sz w:val="24"/>
        </w:rPr>
        <w:t xml:space="preserve"> </w:t>
      </w:r>
      <w:r w:rsidRPr="00AB41CF">
        <w:rPr>
          <w:sz w:val="24"/>
        </w:rPr>
        <w:t>of</w:t>
      </w:r>
      <w:r w:rsidRPr="00AB41CF">
        <w:rPr>
          <w:spacing w:val="-1"/>
          <w:sz w:val="24"/>
        </w:rPr>
        <w:t xml:space="preserve"> </w:t>
      </w:r>
      <w:r w:rsidRPr="00AB41CF">
        <w:rPr>
          <w:sz w:val="24"/>
        </w:rPr>
        <w:t>cross-liability</w:t>
      </w:r>
      <w:r w:rsidRPr="00AB41CF">
        <w:rPr>
          <w:spacing w:val="-2"/>
          <w:sz w:val="24"/>
        </w:rPr>
        <w:t xml:space="preserve"> </w:t>
      </w:r>
      <w:r w:rsidRPr="00AB41CF">
        <w:rPr>
          <w:sz w:val="24"/>
        </w:rPr>
        <w:t>shall</w:t>
      </w:r>
      <w:r w:rsidRPr="00AB41CF">
        <w:rPr>
          <w:spacing w:val="-2"/>
          <w:sz w:val="24"/>
        </w:rPr>
        <w:t xml:space="preserve"> </w:t>
      </w:r>
      <w:r w:rsidRPr="00AB41CF">
        <w:rPr>
          <w:sz w:val="24"/>
        </w:rPr>
        <w:t>be</w:t>
      </w:r>
      <w:r w:rsidRPr="00AB41CF">
        <w:rPr>
          <w:spacing w:val="-2"/>
          <w:sz w:val="24"/>
        </w:rPr>
        <w:t xml:space="preserve"> </w:t>
      </w:r>
      <w:r w:rsidRPr="00AB41CF">
        <w:rPr>
          <w:sz w:val="24"/>
        </w:rPr>
        <w:t>afforded.</w:t>
      </w:r>
    </w:p>
    <w:p w:rsidR="004A5F53" w:rsidRPr="00AB41CF" w:rsidRDefault="004A5F53" w:rsidP="004A5F53">
      <w:pPr>
        <w:pStyle w:val="ListParagraph"/>
        <w:rPr>
          <w:sz w:val="24"/>
        </w:rPr>
      </w:pPr>
    </w:p>
    <w:p w:rsidR="004C1E4D" w:rsidRPr="00AB41CF" w:rsidRDefault="004C1E4D" w:rsidP="004A5F53">
      <w:pPr>
        <w:pStyle w:val="ListParagraph"/>
        <w:numPr>
          <w:ilvl w:val="2"/>
          <w:numId w:val="36"/>
        </w:numPr>
        <w:tabs>
          <w:tab w:val="left" w:pos="1650"/>
        </w:tabs>
        <w:rPr>
          <w:sz w:val="24"/>
        </w:rPr>
      </w:pPr>
      <w:r w:rsidRPr="00AB41CF">
        <w:rPr>
          <w:sz w:val="24"/>
        </w:rPr>
        <w:t>An endorsement stating that the policy shall not be canceled without thirty (30)</w:t>
      </w:r>
      <w:r w:rsidRPr="00AB41CF">
        <w:rPr>
          <w:spacing w:val="1"/>
          <w:sz w:val="24"/>
        </w:rPr>
        <w:t xml:space="preserve"> </w:t>
      </w:r>
      <w:r w:rsidRPr="00AB41CF">
        <w:rPr>
          <w:sz w:val="24"/>
        </w:rPr>
        <w:t>Days’</w:t>
      </w:r>
      <w:r w:rsidRPr="00AB41CF">
        <w:rPr>
          <w:spacing w:val="-2"/>
          <w:sz w:val="24"/>
        </w:rPr>
        <w:t xml:space="preserve"> </w:t>
      </w:r>
      <w:r w:rsidRPr="00AB41CF">
        <w:rPr>
          <w:sz w:val="24"/>
        </w:rPr>
        <w:t>notice</w:t>
      </w:r>
      <w:r w:rsidRPr="00AB41CF">
        <w:rPr>
          <w:spacing w:val="-1"/>
          <w:sz w:val="24"/>
        </w:rPr>
        <w:t xml:space="preserve"> </w:t>
      </w:r>
      <w:r w:rsidRPr="00AB41CF">
        <w:rPr>
          <w:sz w:val="24"/>
        </w:rPr>
        <w:t>of</w:t>
      </w:r>
      <w:r w:rsidRPr="00AB41CF">
        <w:rPr>
          <w:spacing w:val="-1"/>
          <w:sz w:val="24"/>
        </w:rPr>
        <w:t xml:space="preserve"> </w:t>
      </w:r>
      <w:r w:rsidRPr="00AB41CF">
        <w:rPr>
          <w:sz w:val="24"/>
        </w:rPr>
        <w:t>such</w:t>
      </w:r>
      <w:r w:rsidRPr="00AB41CF">
        <w:rPr>
          <w:spacing w:val="-2"/>
          <w:sz w:val="24"/>
        </w:rPr>
        <w:t xml:space="preserve"> </w:t>
      </w:r>
      <w:r w:rsidRPr="00AB41CF">
        <w:rPr>
          <w:sz w:val="24"/>
        </w:rPr>
        <w:t>cancellation given</w:t>
      </w:r>
      <w:r w:rsidRPr="00AB41CF">
        <w:rPr>
          <w:spacing w:val="-1"/>
          <w:sz w:val="24"/>
        </w:rPr>
        <w:t xml:space="preserve"> </w:t>
      </w:r>
      <w:r w:rsidRPr="00AB41CF">
        <w:rPr>
          <w:sz w:val="24"/>
        </w:rPr>
        <w:t>to</w:t>
      </w:r>
      <w:r w:rsidRPr="00AB41CF">
        <w:rPr>
          <w:spacing w:val="-1"/>
          <w:sz w:val="24"/>
        </w:rPr>
        <w:t xml:space="preserve"> </w:t>
      </w:r>
      <w:r w:rsidRPr="00AB41CF">
        <w:rPr>
          <w:sz w:val="24"/>
        </w:rPr>
        <w:t>City.</w:t>
      </w:r>
    </w:p>
    <w:p w:rsidR="004A5F53" w:rsidRPr="00AB41CF" w:rsidRDefault="004A5F53" w:rsidP="004A5F53">
      <w:pPr>
        <w:pStyle w:val="ListParagraph"/>
        <w:rPr>
          <w:sz w:val="24"/>
        </w:rPr>
      </w:pPr>
    </w:p>
    <w:p w:rsidR="004A5F53" w:rsidRPr="00AB41CF" w:rsidRDefault="004A5F53" w:rsidP="004A5F53">
      <w:pPr>
        <w:pStyle w:val="ListParagraph"/>
        <w:numPr>
          <w:ilvl w:val="2"/>
          <w:numId w:val="36"/>
        </w:numPr>
        <w:rPr>
          <w:sz w:val="24"/>
        </w:rPr>
      </w:pPr>
      <w:r w:rsidRPr="00AB41CF">
        <w:rPr>
          <w:sz w:val="24"/>
        </w:rPr>
        <w:t>City reserves the right to adjust the insurance limit coverage requirements of this Franchise no more than once every three (3) years. Any such adjustment by City will be no greater than the increase in the State of Minnesota Consumer Price Index (all consumers) for such three (3) year period.</w:t>
      </w:r>
    </w:p>
    <w:p w:rsidR="004A5F53" w:rsidRPr="00AB41CF" w:rsidRDefault="004A5F53" w:rsidP="004A5F53">
      <w:pPr>
        <w:pStyle w:val="ListParagraph"/>
        <w:tabs>
          <w:tab w:val="left" w:pos="1650"/>
        </w:tabs>
        <w:ind w:left="930"/>
        <w:rPr>
          <w:sz w:val="24"/>
        </w:rPr>
      </w:pPr>
    </w:p>
    <w:p w:rsidR="004A5F53" w:rsidRPr="00AB41CF" w:rsidRDefault="004A5F53" w:rsidP="004A5F53">
      <w:pPr>
        <w:pStyle w:val="ListParagraph"/>
        <w:numPr>
          <w:ilvl w:val="2"/>
          <w:numId w:val="36"/>
        </w:numPr>
        <w:tabs>
          <w:tab w:val="left" w:pos="1650"/>
        </w:tabs>
        <w:rPr>
          <w:sz w:val="24"/>
        </w:rPr>
      </w:pPr>
      <w:r w:rsidRPr="00AB41CF">
        <w:rPr>
          <w:sz w:val="24"/>
        </w:rPr>
        <w:t>Upon the Effective Date, Grantee shall submit to City a certificate documenting the required insurance, as well as any necessary properly executed endorsements. The certificate and documents evidencing insurance shall be in a form acceptable to City and shall provide satisfactory evidence that Grantee has complied with all insurance requirements. Renewal certificates shall be provided to City prior to the expiration date of any of the required policies. City will not be obligated, however, to review such endorsements or certificates or other evidence of insurance, or to advise Grantee of any deficiencies in such documents and receipt thereof shall not relieve Grantee from, nor be deemed a waiver of, City’s right to enforce the terms of Grantee’s obligations hereunder. City reserves the right to examine any policy provided for under this paragraph or to require further documentation reasonably necessary to form an opinion regarding the adequacy of Grantee’s insurance coverage.</w:t>
      </w:r>
    </w:p>
    <w:sectPr w:rsidR="004A5F53" w:rsidRPr="00AB4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04F66EB3"/>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4"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6" w15:restartNumberingAfterBreak="0">
    <w:nsid w:val="13C93AE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15790714"/>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8"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9" w15:restartNumberingAfterBreak="0">
    <w:nsid w:val="1F006DB8"/>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0"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1" w15:restartNumberingAfterBreak="0">
    <w:nsid w:val="2306680F"/>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2" w15:restartNumberingAfterBreak="0">
    <w:nsid w:val="2C822F0C"/>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3"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4"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5" w15:restartNumberingAfterBreak="0">
    <w:nsid w:val="31CF0416"/>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6"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7" w15:restartNumberingAfterBreak="0">
    <w:nsid w:val="368D6ECE"/>
    <w:multiLevelType w:val="multilevel"/>
    <w:tmpl w:val="116219A4"/>
    <w:lvl w:ilvl="0">
      <w:start w:val="1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2735" w:hanging="720"/>
      </w:pPr>
      <w:rPr>
        <w:rFonts w:hint="default"/>
      </w:rPr>
    </w:lvl>
    <w:lvl w:ilvl="4">
      <w:numFmt w:val="bullet"/>
      <w:lvlText w:val="•"/>
      <w:lvlJc w:val="left"/>
      <w:pPr>
        <w:ind w:left="3830" w:hanging="720"/>
      </w:pPr>
      <w:rPr>
        <w:rFonts w:hint="default"/>
      </w:rPr>
    </w:lvl>
    <w:lvl w:ilvl="5">
      <w:numFmt w:val="bullet"/>
      <w:lvlText w:val="•"/>
      <w:lvlJc w:val="left"/>
      <w:pPr>
        <w:ind w:left="4925" w:hanging="720"/>
      </w:pPr>
      <w:rPr>
        <w:rFonts w:hint="default"/>
      </w:rPr>
    </w:lvl>
    <w:lvl w:ilvl="6">
      <w:numFmt w:val="bullet"/>
      <w:lvlText w:val="•"/>
      <w:lvlJc w:val="left"/>
      <w:pPr>
        <w:ind w:left="6020" w:hanging="720"/>
      </w:pPr>
      <w:rPr>
        <w:rFonts w:hint="default"/>
      </w:rPr>
    </w:lvl>
    <w:lvl w:ilvl="7">
      <w:numFmt w:val="bullet"/>
      <w:lvlText w:val="•"/>
      <w:lvlJc w:val="left"/>
      <w:pPr>
        <w:ind w:left="7115" w:hanging="720"/>
      </w:pPr>
      <w:rPr>
        <w:rFonts w:hint="default"/>
      </w:rPr>
    </w:lvl>
    <w:lvl w:ilvl="8">
      <w:numFmt w:val="bullet"/>
      <w:lvlText w:val="•"/>
      <w:lvlJc w:val="left"/>
      <w:pPr>
        <w:ind w:left="8210" w:hanging="720"/>
      </w:pPr>
      <w:rPr>
        <w:rFonts w:hint="default"/>
      </w:rPr>
    </w:lvl>
  </w:abstractNum>
  <w:abstractNum w:abstractNumId="18"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3BF86565"/>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20"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1" w15:restartNumberingAfterBreak="0">
    <w:nsid w:val="3EB32352"/>
    <w:multiLevelType w:val="multilevel"/>
    <w:tmpl w:val="E48E983C"/>
    <w:lvl w:ilvl="0">
      <w:start w:val="11"/>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60" w:hanging="720"/>
      </w:pPr>
      <w:rPr>
        <w:rFonts w:hint="default"/>
      </w:rPr>
    </w:lvl>
    <w:lvl w:ilvl="5">
      <w:numFmt w:val="bullet"/>
      <w:lvlText w:val="•"/>
      <w:lvlJc w:val="left"/>
      <w:pPr>
        <w:ind w:left="3116" w:hanging="720"/>
      </w:pPr>
      <w:rPr>
        <w:rFonts w:hint="default"/>
      </w:rPr>
    </w:lvl>
    <w:lvl w:ilvl="6">
      <w:numFmt w:val="bullet"/>
      <w:lvlText w:val="•"/>
      <w:lvlJc w:val="left"/>
      <w:pPr>
        <w:ind w:left="4573" w:hanging="720"/>
      </w:pPr>
      <w:rPr>
        <w:rFonts w:hint="default"/>
      </w:rPr>
    </w:lvl>
    <w:lvl w:ilvl="7">
      <w:numFmt w:val="bullet"/>
      <w:lvlText w:val="•"/>
      <w:lvlJc w:val="left"/>
      <w:pPr>
        <w:ind w:left="6030" w:hanging="720"/>
      </w:pPr>
      <w:rPr>
        <w:rFonts w:hint="default"/>
      </w:rPr>
    </w:lvl>
    <w:lvl w:ilvl="8">
      <w:numFmt w:val="bullet"/>
      <w:lvlText w:val="•"/>
      <w:lvlJc w:val="left"/>
      <w:pPr>
        <w:ind w:left="7486" w:hanging="720"/>
      </w:pPr>
      <w:rPr>
        <w:rFonts w:hint="default"/>
      </w:rPr>
    </w:lvl>
  </w:abstractNum>
  <w:abstractNum w:abstractNumId="22"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23"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24"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5" w15:restartNumberingAfterBreak="0">
    <w:nsid w:val="488B45A8"/>
    <w:multiLevelType w:val="multilevel"/>
    <w:tmpl w:val="116219A4"/>
    <w:lvl w:ilvl="0">
      <w:start w:val="1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2735" w:hanging="720"/>
      </w:pPr>
      <w:rPr>
        <w:rFonts w:hint="default"/>
      </w:rPr>
    </w:lvl>
    <w:lvl w:ilvl="4">
      <w:numFmt w:val="bullet"/>
      <w:lvlText w:val="•"/>
      <w:lvlJc w:val="left"/>
      <w:pPr>
        <w:ind w:left="3830" w:hanging="720"/>
      </w:pPr>
      <w:rPr>
        <w:rFonts w:hint="default"/>
      </w:rPr>
    </w:lvl>
    <w:lvl w:ilvl="5">
      <w:numFmt w:val="bullet"/>
      <w:lvlText w:val="•"/>
      <w:lvlJc w:val="left"/>
      <w:pPr>
        <w:ind w:left="4925" w:hanging="720"/>
      </w:pPr>
      <w:rPr>
        <w:rFonts w:hint="default"/>
      </w:rPr>
    </w:lvl>
    <w:lvl w:ilvl="6">
      <w:numFmt w:val="bullet"/>
      <w:lvlText w:val="•"/>
      <w:lvlJc w:val="left"/>
      <w:pPr>
        <w:ind w:left="6020" w:hanging="720"/>
      </w:pPr>
      <w:rPr>
        <w:rFonts w:hint="default"/>
      </w:rPr>
    </w:lvl>
    <w:lvl w:ilvl="7">
      <w:numFmt w:val="bullet"/>
      <w:lvlText w:val="•"/>
      <w:lvlJc w:val="left"/>
      <w:pPr>
        <w:ind w:left="7115" w:hanging="720"/>
      </w:pPr>
      <w:rPr>
        <w:rFonts w:hint="default"/>
      </w:rPr>
    </w:lvl>
    <w:lvl w:ilvl="8">
      <w:numFmt w:val="bullet"/>
      <w:lvlText w:val="•"/>
      <w:lvlJc w:val="left"/>
      <w:pPr>
        <w:ind w:left="8210" w:hanging="720"/>
      </w:pPr>
      <w:rPr>
        <w:rFonts w:hint="default"/>
      </w:rPr>
    </w:lvl>
  </w:abstractNum>
  <w:abstractNum w:abstractNumId="26"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7"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28" w15:restartNumberingAfterBreak="0">
    <w:nsid w:val="4EFC6D1B"/>
    <w:multiLevelType w:val="multilevel"/>
    <w:tmpl w:val="116219A4"/>
    <w:lvl w:ilvl="0">
      <w:start w:val="1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2735" w:hanging="720"/>
      </w:pPr>
      <w:rPr>
        <w:rFonts w:hint="default"/>
      </w:rPr>
    </w:lvl>
    <w:lvl w:ilvl="4">
      <w:numFmt w:val="bullet"/>
      <w:lvlText w:val="•"/>
      <w:lvlJc w:val="left"/>
      <w:pPr>
        <w:ind w:left="3830" w:hanging="720"/>
      </w:pPr>
      <w:rPr>
        <w:rFonts w:hint="default"/>
      </w:rPr>
    </w:lvl>
    <w:lvl w:ilvl="5">
      <w:numFmt w:val="bullet"/>
      <w:lvlText w:val="•"/>
      <w:lvlJc w:val="left"/>
      <w:pPr>
        <w:ind w:left="4925" w:hanging="720"/>
      </w:pPr>
      <w:rPr>
        <w:rFonts w:hint="default"/>
      </w:rPr>
    </w:lvl>
    <w:lvl w:ilvl="6">
      <w:numFmt w:val="bullet"/>
      <w:lvlText w:val="•"/>
      <w:lvlJc w:val="left"/>
      <w:pPr>
        <w:ind w:left="6020" w:hanging="720"/>
      </w:pPr>
      <w:rPr>
        <w:rFonts w:hint="default"/>
      </w:rPr>
    </w:lvl>
    <w:lvl w:ilvl="7">
      <w:numFmt w:val="bullet"/>
      <w:lvlText w:val="•"/>
      <w:lvlJc w:val="left"/>
      <w:pPr>
        <w:ind w:left="7115" w:hanging="720"/>
      </w:pPr>
      <w:rPr>
        <w:rFonts w:hint="default"/>
      </w:rPr>
    </w:lvl>
    <w:lvl w:ilvl="8">
      <w:numFmt w:val="bullet"/>
      <w:lvlText w:val="•"/>
      <w:lvlJc w:val="left"/>
      <w:pPr>
        <w:ind w:left="8210" w:hanging="720"/>
      </w:pPr>
      <w:rPr>
        <w:rFonts w:hint="default"/>
      </w:rPr>
    </w:lvl>
  </w:abstractNum>
  <w:abstractNum w:abstractNumId="29" w15:restartNumberingAfterBreak="0">
    <w:nsid w:val="53EE1C71"/>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30" w15:restartNumberingAfterBreak="0">
    <w:nsid w:val="580202E7"/>
    <w:multiLevelType w:val="multilevel"/>
    <w:tmpl w:val="E9BA452C"/>
    <w:lvl w:ilvl="0">
      <w:start w:val="1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26" w:hanging="720"/>
      </w:pPr>
      <w:rPr>
        <w:rFonts w:hint="default"/>
      </w:rPr>
    </w:lvl>
    <w:lvl w:ilvl="4">
      <w:numFmt w:val="bullet"/>
      <w:lvlText w:val="•"/>
      <w:lvlJc w:val="left"/>
      <w:pPr>
        <w:ind w:left="4080" w:hanging="720"/>
      </w:pPr>
      <w:rPr>
        <w:rFonts w:hint="default"/>
      </w:rPr>
    </w:lvl>
    <w:lvl w:ilvl="5">
      <w:numFmt w:val="bullet"/>
      <w:lvlText w:val="•"/>
      <w:lvlJc w:val="left"/>
      <w:pPr>
        <w:ind w:left="5133" w:hanging="720"/>
      </w:pPr>
      <w:rPr>
        <w:rFonts w:hint="default"/>
      </w:rPr>
    </w:lvl>
    <w:lvl w:ilvl="6">
      <w:numFmt w:val="bullet"/>
      <w:lvlText w:val="•"/>
      <w:lvlJc w:val="left"/>
      <w:pPr>
        <w:ind w:left="6186" w:hanging="720"/>
      </w:pPr>
      <w:rPr>
        <w:rFonts w:hint="default"/>
      </w:rPr>
    </w:lvl>
    <w:lvl w:ilvl="7">
      <w:numFmt w:val="bullet"/>
      <w:lvlText w:val="•"/>
      <w:lvlJc w:val="left"/>
      <w:pPr>
        <w:ind w:left="7240" w:hanging="720"/>
      </w:pPr>
      <w:rPr>
        <w:rFonts w:hint="default"/>
      </w:rPr>
    </w:lvl>
    <w:lvl w:ilvl="8">
      <w:numFmt w:val="bullet"/>
      <w:lvlText w:val="•"/>
      <w:lvlJc w:val="left"/>
      <w:pPr>
        <w:ind w:left="8293" w:hanging="720"/>
      </w:pPr>
      <w:rPr>
        <w:rFonts w:hint="default"/>
      </w:rPr>
    </w:lvl>
  </w:abstractNum>
  <w:abstractNum w:abstractNumId="31"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32" w15:restartNumberingAfterBreak="0">
    <w:nsid w:val="607077B8"/>
    <w:multiLevelType w:val="multilevel"/>
    <w:tmpl w:val="296EB124"/>
    <w:lvl w:ilvl="0">
      <w:start w:val="15"/>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26" w:hanging="720"/>
      </w:pPr>
      <w:rPr>
        <w:rFonts w:hint="default"/>
      </w:rPr>
    </w:lvl>
    <w:lvl w:ilvl="4">
      <w:numFmt w:val="bullet"/>
      <w:lvlText w:val="•"/>
      <w:lvlJc w:val="left"/>
      <w:pPr>
        <w:ind w:left="4080" w:hanging="720"/>
      </w:pPr>
      <w:rPr>
        <w:rFonts w:hint="default"/>
      </w:rPr>
    </w:lvl>
    <w:lvl w:ilvl="5">
      <w:numFmt w:val="bullet"/>
      <w:lvlText w:val="•"/>
      <w:lvlJc w:val="left"/>
      <w:pPr>
        <w:ind w:left="5133" w:hanging="720"/>
      </w:pPr>
      <w:rPr>
        <w:rFonts w:hint="default"/>
      </w:rPr>
    </w:lvl>
    <w:lvl w:ilvl="6">
      <w:numFmt w:val="bullet"/>
      <w:lvlText w:val="•"/>
      <w:lvlJc w:val="left"/>
      <w:pPr>
        <w:ind w:left="6186" w:hanging="720"/>
      </w:pPr>
      <w:rPr>
        <w:rFonts w:hint="default"/>
      </w:rPr>
    </w:lvl>
    <w:lvl w:ilvl="7">
      <w:numFmt w:val="bullet"/>
      <w:lvlText w:val="•"/>
      <w:lvlJc w:val="left"/>
      <w:pPr>
        <w:ind w:left="7240" w:hanging="720"/>
      </w:pPr>
      <w:rPr>
        <w:rFonts w:hint="default"/>
      </w:rPr>
    </w:lvl>
    <w:lvl w:ilvl="8">
      <w:numFmt w:val="bullet"/>
      <w:lvlText w:val="•"/>
      <w:lvlJc w:val="left"/>
      <w:pPr>
        <w:ind w:left="8293" w:hanging="720"/>
      </w:pPr>
      <w:rPr>
        <w:rFonts w:hint="default"/>
      </w:rPr>
    </w:lvl>
  </w:abstractNum>
  <w:abstractNum w:abstractNumId="33"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052850"/>
    <w:multiLevelType w:val="hybridMultilevel"/>
    <w:tmpl w:val="07385E18"/>
    <w:lvl w:ilvl="0" w:tplc="A544C2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6" w15:restartNumberingAfterBreak="0">
    <w:nsid w:val="6FCB15FF"/>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num w:numId="1">
    <w:abstractNumId w:val="16"/>
  </w:num>
  <w:num w:numId="2">
    <w:abstractNumId w:val="0"/>
  </w:num>
  <w:num w:numId="3">
    <w:abstractNumId w:val="22"/>
  </w:num>
  <w:num w:numId="4">
    <w:abstractNumId w:val="14"/>
  </w:num>
  <w:num w:numId="5">
    <w:abstractNumId w:val="31"/>
  </w:num>
  <w:num w:numId="6">
    <w:abstractNumId w:val="18"/>
  </w:num>
  <w:num w:numId="7">
    <w:abstractNumId w:val="33"/>
  </w:num>
  <w:num w:numId="8">
    <w:abstractNumId w:val="5"/>
  </w:num>
  <w:num w:numId="9">
    <w:abstractNumId w:val="24"/>
  </w:num>
  <w:num w:numId="10">
    <w:abstractNumId w:val="4"/>
  </w:num>
  <w:num w:numId="11">
    <w:abstractNumId w:val="23"/>
  </w:num>
  <w:num w:numId="12">
    <w:abstractNumId w:val="27"/>
  </w:num>
  <w:num w:numId="13">
    <w:abstractNumId w:val="2"/>
  </w:num>
  <w:num w:numId="14">
    <w:abstractNumId w:val="35"/>
  </w:num>
  <w:num w:numId="15">
    <w:abstractNumId w:val="10"/>
  </w:num>
  <w:num w:numId="16">
    <w:abstractNumId w:val="1"/>
  </w:num>
  <w:num w:numId="17">
    <w:abstractNumId w:val="20"/>
  </w:num>
  <w:num w:numId="18">
    <w:abstractNumId w:val="8"/>
  </w:num>
  <w:num w:numId="19">
    <w:abstractNumId w:val="13"/>
  </w:num>
  <w:num w:numId="20">
    <w:abstractNumId w:val="26"/>
  </w:num>
  <w:num w:numId="21">
    <w:abstractNumId w:val="21"/>
  </w:num>
  <w:num w:numId="22">
    <w:abstractNumId w:val="34"/>
  </w:num>
  <w:num w:numId="23">
    <w:abstractNumId w:val="30"/>
  </w:num>
  <w:num w:numId="24">
    <w:abstractNumId w:val="11"/>
  </w:num>
  <w:num w:numId="25">
    <w:abstractNumId w:val="29"/>
  </w:num>
  <w:num w:numId="26">
    <w:abstractNumId w:val="36"/>
  </w:num>
  <w:num w:numId="27">
    <w:abstractNumId w:val="9"/>
  </w:num>
  <w:num w:numId="28">
    <w:abstractNumId w:val="15"/>
  </w:num>
  <w:num w:numId="29">
    <w:abstractNumId w:val="6"/>
  </w:num>
  <w:num w:numId="30">
    <w:abstractNumId w:val="12"/>
  </w:num>
  <w:num w:numId="31">
    <w:abstractNumId w:val="19"/>
  </w:num>
  <w:num w:numId="32">
    <w:abstractNumId w:val="7"/>
  </w:num>
  <w:num w:numId="33">
    <w:abstractNumId w:val="3"/>
  </w:num>
  <w:num w:numId="34">
    <w:abstractNumId w:val="32"/>
  </w:num>
  <w:num w:numId="35">
    <w:abstractNumId w:val="28"/>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90561"/>
    <w:rsid w:val="000D796B"/>
    <w:rsid w:val="000E04F6"/>
    <w:rsid w:val="000E7463"/>
    <w:rsid w:val="00101AF4"/>
    <w:rsid w:val="001F0FFA"/>
    <w:rsid w:val="002036F4"/>
    <w:rsid w:val="002B6BB9"/>
    <w:rsid w:val="00307DDC"/>
    <w:rsid w:val="0031564C"/>
    <w:rsid w:val="00347A49"/>
    <w:rsid w:val="003D3956"/>
    <w:rsid w:val="004040A1"/>
    <w:rsid w:val="00407FB6"/>
    <w:rsid w:val="00430F24"/>
    <w:rsid w:val="004A5F53"/>
    <w:rsid w:val="004C1E4D"/>
    <w:rsid w:val="004C2E44"/>
    <w:rsid w:val="004D2337"/>
    <w:rsid w:val="005040AA"/>
    <w:rsid w:val="005556DC"/>
    <w:rsid w:val="00675C49"/>
    <w:rsid w:val="00725F19"/>
    <w:rsid w:val="00741752"/>
    <w:rsid w:val="007A07D5"/>
    <w:rsid w:val="007A6867"/>
    <w:rsid w:val="007C4A58"/>
    <w:rsid w:val="007E43F1"/>
    <w:rsid w:val="00855732"/>
    <w:rsid w:val="008872D1"/>
    <w:rsid w:val="0090657A"/>
    <w:rsid w:val="00934703"/>
    <w:rsid w:val="00950559"/>
    <w:rsid w:val="009507D7"/>
    <w:rsid w:val="009C46E5"/>
    <w:rsid w:val="009E6008"/>
    <w:rsid w:val="00AB41CF"/>
    <w:rsid w:val="00AD6288"/>
    <w:rsid w:val="00B21129"/>
    <w:rsid w:val="00C2131C"/>
    <w:rsid w:val="00D61964"/>
    <w:rsid w:val="00D96AF9"/>
    <w:rsid w:val="00DC0AFA"/>
    <w:rsid w:val="00E17ACD"/>
    <w:rsid w:val="00E26F22"/>
    <w:rsid w:val="00E40B4C"/>
    <w:rsid w:val="00EA76E2"/>
    <w:rsid w:val="00F43E53"/>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numPr>
        <w:numId w:val="29"/>
      </w:numPr>
      <w:autoSpaceDE w:val="0"/>
      <w:autoSpaceDN w:val="0"/>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741752"/>
    <w:pPr>
      <w:keepNext/>
      <w:keepLines/>
      <w:numPr>
        <w:ilvl w:val="1"/>
        <w:numId w:val="2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1752"/>
    <w:pPr>
      <w:keepNext/>
      <w:keepLines/>
      <w:numPr>
        <w:ilvl w:val="2"/>
        <w:numId w:val="2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1752"/>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1752"/>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1752"/>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41752"/>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1752"/>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1752"/>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417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417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4175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175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175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4175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417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175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4</cp:revision>
  <dcterms:created xsi:type="dcterms:W3CDTF">2021-04-03T16:33:00Z</dcterms:created>
  <dcterms:modified xsi:type="dcterms:W3CDTF">2021-04-03T18:37:00Z</dcterms:modified>
</cp:coreProperties>
</file>