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4" w:rsidRPr="00420857" w:rsidRDefault="001F0FFA" w:rsidP="00430F24">
      <w:pPr>
        <w:pStyle w:val="Heading1"/>
        <w:ind w:left="0"/>
        <w:jc w:val="center"/>
      </w:pPr>
      <w:bookmarkStart w:id="0" w:name="_TOC_250015"/>
      <w:r w:rsidRPr="00420857">
        <w:t>906</w:t>
      </w:r>
      <w:r w:rsidR="00430F24" w:rsidRPr="00420857">
        <w:t xml:space="preserve">. </w:t>
      </w:r>
      <w:bookmarkEnd w:id="0"/>
      <w:r w:rsidR="00430F24" w:rsidRPr="00420857">
        <w:t xml:space="preserve">CABLE FRANCHISE: </w:t>
      </w:r>
      <w:r w:rsidRPr="00420857">
        <w:t>PROGRAMMING AND SERVICES</w:t>
      </w:r>
    </w:p>
    <w:p w:rsidR="00407FB6" w:rsidRPr="00420857" w:rsidRDefault="00407FB6" w:rsidP="00407FB6">
      <w:pPr>
        <w:rPr>
          <w:rFonts w:ascii="Times New Roman" w:eastAsia="Times New Roman" w:hAnsi="Times New Roman" w:cs="Times New Roman"/>
          <w:b/>
          <w:bCs/>
          <w:sz w:val="24"/>
          <w:szCs w:val="24"/>
        </w:rPr>
      </w:pPr>
    </w:p>
    <w:p w:rsidR="00950559" w:rsidRPr="00420857" w:rsidRDefault="001F0FFA" w:rsidP="001F0FFA">
      <w:pPr>
        <w:rPr>
          <w:rFonts w:ascii="Times New Roman" w:eastAsia="Times New Roman" w:hAnsi="Times New Roman" w:cs="Times New Roman"/>
          <w:bCs/>
          <w:sz w:val="24"/>
          <w:szCs w:val="24"/>
          <w:u w:val="single"/>
        </w:rPr>
      </w:pPr>
      <w:r w:rsidRPr="00420857">
        <w:rPr>
          <w:rFonts w:ascii="Times New Roman" w:eastAsia="Times New Roman" w:hAnsi="Times New Roman" w:cs="Times New Roman"/>
          <w:bCs/>
          <w:sz w:val="24"/>
          <w:szCs w:val="24"/>
        </w:rPr>
        <w:t>906</w:t>
      </w:r>
      <w:r w:rsidR="0007530D" w:rsidRPr="00420857">
        <w:rPr>
          <w:rFonts w:ascii="Times New Roman" w:eastAsia="Times New Roman" w:hAnsi="Times New Roman" w:cs="Times New Roman"/>
          <w:bCs/>
          <w:sz w:val="24"/>
          <w:szCs w:val="24"/>
        </w:rPr>
        <w:t>.010</w:t>
      </w:r>
      <w:r w:rsidR="0007530D" w:rsidRPr="00420857">
        <w:rPr>
          <w:rFonts w:ascii="Times New Roman" w:eastAsia="Times New Roman" w:hAnsi="Times New Roman" w:cs="Times New Roman"/>
          <w:bCs/>
          <w:sz w:val="24"/>
          <w:szCs w:val="24"/>
        </w:rPr>
        <w:tab/>
      </w:r>
      <w:r w:rsidR="004D2337" w:rsidRPr="00420857">
        <w:rPr>
          <w:rFonts w:ascii="Times New Roman" w:eastAsia="Times New Roman" w:hAnsi="Times New Roman" w:cs="Times New Roman"/>
          <w:bCs/>
          <w:sz w:val="24"/>
          <w:szCs w:val="24"/>
          <w:u w:val="single"/>
        </w:rPr>
        <w:t>CATEGORIES OF PROGRAMMING SERVICE</w:t>
      </w:r>
    </w:p>
    <w:p w:rsidR="004D2337" w:rsidRPr="00420857" w:rsidRDefault="004D2337" w:rsidP="001F0FFA">
      <w:pPr>
        <w:rPr>
          <w:rFonts w:ascii="Times New Roman" w:eastAsia="Times New Roman" w:hAnsi="Times New Roman" w:cs="Times New Roman"/>
          <w:bCs/>
          <w:sz w:val="24"/>
          <w:szCs w:val="24"/>
        </w:rPr>
      </w:pPr>
      <w:r w:rsidRPr="00420857">
        <w:rPr>
          <w:rFonts w:ascii="Times New Roman" w:eastAsia="Times New Roman" w:hAnsi="Times New Roman" w:cs="Times New Roman"/>
          <w:bCs/>
          <w:sz w:val="24"/>
          <w:szCs w:val="24"/>
        </w:rPr>
        <w:t>Grantee shall provide video programming services in at least the following broad categories subject to Applicable Law:</w:t>
      </w:r>
    </w:p>
    <w:p w:rsidR="004D2337" w:rsidRPr="00420857" w:rsidRDefault="004D2337" w:rsidP="001F0FFA">
      <w:pPr>
        <w:rPr>
          <w:rFonts w:ascii="Times New Roman" w:hAnsi="Times New Roman" w:cs="Times New Roman"/>
        </w:rPr>
      </w:pPr>
      <w:r w:rsidRPr="00420857">
        <w:rPr>
          <w:rFonts w:ascii="Times New Roman" w:eastAsia="Times New Roman" w:hAnsi="Times New Roman" w:cs="Times New Roman"/>
          <w:bCs/>
          <w:sz w:val="24"/>
          <w:szCs w:val="24"/>
        </w:rPr>
        <w:tab/>
      </w:r>
      <w:r w:rsidRPr="00420857">
        <w:rPr>
          <w:rFonts w:ascii="Times New Roman" w:hAnsi="Times New Roman" w:cs="Times New Roman"/>
        </w:rPr>
        <w:t>Local</w:t>
      </w:r>
      <w:r w:rsidRPr="00420857">
        <w:rPr>
          <w:rFonts w:ascii="Times New Roman" w:hAnsi="Times New Roman" w:cs="Times New Roman"/>
          <w:spacing w:val="-1"/>
        </w:rPr>
        <w:t xml:space="preserve"> </w:t>
      </w:r>
      <w:r w:rsidRPr="00420857">
        <w:rPr>
          <w:rFonts w:ascii="Times New Roman" w:hAnsi="Times New Roman" w:cs="Times New Roman"/>
        </w:rPr>
        <w:t>Broadcast (subject</w:t>
      </w:r>
      <w:r w:rsidRPr="00420857">
        <w:rPr>
          <w:rFonts w:ascii="Times New Roman" w:hAnsi="Times New Roman" w:cs="Times New Roman"/>
          <w:spacing w:val="-1"/>
        </w:rPr>
        <w:t xml:space="preserve"> </w:t>
      </w:r>
      <w:r w:rsidRPr="00420857">
        <w:rPr>
          <w:rFonts w:ascii="Times New Roman" w:hAnsi="Times New Roman" w:cs="Times New Roman"/>
        </w:rPr>
        <w:t>to federal</w:t>
      </w:r>
      <w:r w:rsidRPr="00420857">
        <w:rPr>
          <w:rFonts w:ascii="Times New Roman" w:hAnsi="Times New Roman" w:cs="Times New Roman"/>
          <w:spacing w:val="-2"/>
        </w:rPr>
        <w:t xml:space="preserve"> </w:t>
      </w:r>
      <w:r w:rsidRPr="00420857">
        <w:rPr>
          <w:rFonts w:ascii="Times New Roman" w:hAnsi="Times New Roman" w:cs="Times New Roman"/>
        </w:rPr>
        <w:t>carriage</w:t>
      </w:r>
      <w:r w:rsidRPr="00420857">
        <w:rPr>
          <w:rFonts w:ascii="Times New Roman" w:hAnsi="Times New Roman" w:cs="Times New Roman"/>
          <w:spacing w:val="-1"/>
        </w:rPr>
        <w:t xml:space="preserve"> </w:t>
      </w:r>
      <w:r w:rsidRPr="00420857">
        <w:rPr>
          <w:rFonts w:ascii="Times New Roman" w:hAnsi="Times New Roman" w:cs="Times New Roman"/>
        </w:rPr>
        <w:t>requirements)</w:t>
      </w:r>
    </w:p>
    <w:p w:rsidR="004D2337" w:rsidRPr="00420857" w:rsidRDefault="004D2337" w:rsidP="004D2337">
      <w:pPr>
        <w:rPr>
          <w:rFonts w:ascii="Times New Roman" w:eastAsia="Times New Roman" w:hAnsi="Times New Roman" w:cs="Times New Roman"/>
          <w:bCs/>
        </w:rPr>
      </w:pPr>
      <w:r w:rsidRPr="00420857">
        <w:rPr>
          <w:rFonts w:ascii="Times New Roman" w:eastAsia="Times New Roman" w:hAnsi="Times New Roman" w:cs="Times New Roman"/>
          <w:bCs/>
        </w:rPr>
        <w:tab/>
        <w:t>Public Broadcast News a</w:t>
      </w:r>
      <w:bookmarkStart w:id="1" w:name="_GoBack"/>
      <w:bookmarkEnd w:id="1"/>
      <w:r w:rsidRPr="00420857">
        <w:rPr>
          <w:rFonts w:ascii="Times New Roman" w:eastAsia="Times New Roman" w:hAnsi="Times New Roman" w:cs="Times New Roman"/>
          <w:bCs/>
        </w:rPr>
        <w:t>nd Information Sports</w:t>
      </w:r>
    </w:p>
    <w:p w:rsidR="004D2337" w:rsidRPr="00420857" w:rsidRDefault="004D2337" w:rsidP="004D2337">
      <w:pPr>
        <w:ind w:firstLine="720"/>
        <w:rPr>
          <w:rFonts w:ascii="Times New Roman" w:eastAsia="Times New Roman" w:hAnsi="Times New Roman" w:cs="Times New Roman"/>
          <w:bCs/>
        </w:rPr>
      </w:pPr>
      <w:r w:rsidRPr="00420857">
        <w:rPr>
          <w:rFonts w:ascii="Times New Roman" w:eastAsia="Times New Roman" w:hAnsi="Times New Roman" w:cs="Times New Roman"/>
          <w:bCs/>
        </w:rPr>
        <w:t xml:space="preserve">General Entertainment Arts/Performance/Humanities Science/Technology </w:t>
      </w:r>
    </w:p>
    <w:p w:rsidR="004D2337" w:rsidRPr="00420857" w:rsidRDefault="004D2337" w:rsidP="004D2337">
      <w:pPr>
        <w:ind w:firstLine="720"/>
        <w:rPr>
          <w:rFonts w:ascii="Times New Roman" w:eastAsia="Times New Roman" w:hAnsi="Times New Roman" w:cs="Times New Roman"/>
          <w:bCs/>
        </w:rPr>
      </w:pPr>
      <w:r w:rsidRPr="00420857">
        <w:rPr>
          <w:rFonts w:ascii="Times New Roman" w:eastAsia="Times New Roman" w:hAnsi="Times New Roman" w:cs="Times New Roman"/>
          <w:bCs/>
        </w:rPr>
        <w:t>Children/Family/Seniors</w:t>
      </w:r>
    </w:p>
    <w:p w:rsidR="004D2337" w:rsidRPr="00420857" w:rsidRDefault="004D2337" w:rsidP="004D2337">
      <w:pPr>
        <w:ind w:firstLine="720"/>
        <w:rPr>
          <w:rFonts w:ascii="Times New Roman" w:eastAsia="Times New Roman" w:hAnsi="Times New Roman" w:cs="Times New Roman"/>
          <w:bCs/>
        </w:rPr>
      </w:pPr>
      <w:r w:rsidRPr="00420857">
        <w:rPr>
          <w:rFonts w:ascii="Times New Roman" w:eastAsia="Times New Roman" w:hAnsi="Times New Roman" w:cs="Times New Roman"/>
          <w:bCs/>
        </w:rPr>
        <w:t>Foreign Language/Ethnic Programming</w:t>
      </w:r>
    </w:p>
    <w:p w:rsidR="004D2337" w:rsidRPr="00420857" w:rsidRDefault="004D2337" w:rsidP="004D2337">
      <w:pPr>
        <w:ind w:firstLine="720"/>
        <w:rPr>
          <w:rFonts w:ascii="Times New Roman" w:eastAsia="Times New Roman" w:hAnsi="Times New Roman" w:cs="Times New Roman"/>
          <w:bCs/>
        </w:rPr>
      </w:pPr>
      <w:r w:rsidRPr="00420857">
        <w:rPr>
          <w:rFonts w:ascii="Times New Roman" w:eastAsia="Times New Roman" w:hAnsi="Times New Roman" w:cs="Times New Roman"/>
          <w:bCs/>
        </w:rPr>
        <w:t>PEG Programming (to the extent required by the Franchise) Movies</w:t>
      </w:r>
    </w:p>
    <w:p w:rsidR="004D2337" w:rsidRPr="00420857" w:rsidRDefault="004D2337" w:rsidP="004D2337">
      <w:pPr>
        <w:ind w:firstLine="720"/>
        <w:rPr>
          <w:rFonts w:ascii="Times New Roman" w:eastAsia="Times New Roman" w:hAnsi="Times New Roman" w:cs="Times New Roman"/>
          <w:bCs/>
        </w:rPr>
      </w:pPr>
      <w:r w:rsidRPr="00420857">
        <w:rPr>
          <w:rFonts w:ascii="Times New Roman" w:eastAsia="Times New Roman" w:hAnsi="Times New Roman" w:cs="Times New Roman"/>
          <w:bCs/>
        </w:rPr>
        <w:t>Leased Access</w:t>
      </w:r>
    </w:p>
    <w:p w:rsidR="004D2337" w:rsidRPr="00420857" w:rsidRDefault="004D2337" w:rsidP="004D2337">
      <w:pPr>
        <w:rPr>
          <w:rFonts w:ascii="Times New Roman" w:eastAsia="Times New Roman" w:hAnsi="Times New Roman" w:cs="Times New Roman"/>
          <w:bCs/>
          <w:sz w:val="24"/>
          <w:szCs w:val="24"/>
          <w:u w:val="single"/>
        </w:rPr>
      </w:pPr>
      <w:r w:rsidRPr="00420857">
        <w:rPr>
          <w:rFonts w:ascii="Times New Roman" w:eastAsia="Times New Roman" w:hAnsi="Times New Roman" w:cs="Times New Roman"/>
          <w:bCs/>
          <w:sz w:val="24"/>
          <w:szCs w:val="24"/>
        </w:rPr>
        <w:t>906.020</w:t>
      </w:r>
      <w:r w:rsidRPr="00420857">
        <w:rPr>
          <w:rFonts w:ascii="Times New Roman" w:eastAsia="Times New Roman" w:hAnsi="Times New Roman" w:cs="Times New Roman"/>
          <w:bCs/>
          <w:sz w:val="24"/>
          <w:szCs w:val="24"/>
        </w:rPr>
        <w:tab/>
      </w:r>
      <w:r w:rsidRPr="00420857">
        <w:rPr>
          <w:rFonts w:ascii="Times New Roman" w:eastAsia="Times New Roman" w:hAnsi="Times New Roman" w:cs="Times New Roman"/>
          <w:bCs/>
          <w:sz w:val="24"/>
          <w:szCs w:val="24"/>
          <w:u w:val="single"/>
        </w:rPr>
        <w:t>CHANGES IN PROGRAMMING SERVICES</w:t>
      </w:r>
    </w:p>
    <w:p w:rsidR="004D2337" w:rsidRPr="00420857" w:rsidRDefault="004D2337" w:rsidP="004D2337">
      <w:pPr>
        <w:rPr>
          <w:rFonts w:ascii="Times New Roman" w:eastAsia="Times New Roman" w:hAnsi="Times New Roman" w:cs="Times New Roman"/>
          <w:bCs/>
          <w:sz w:val="24"/>
          <w:szCs w:val="24"/>
        </w:rPr>
      </w:pPr>
      <w:r w:rsidRPr="00420857">
        <w:rPr>
          <w:rFonts w:ascii="Times New Roman" w:eastAsia="Times New Roman" w:hAnsi="Times New Roman" w:cs="Times New Roman"/>
          <w:bCs/>
          <w:sz w:val="24"/>
          <w:szCs w:val="24"/>
        </w:rPr>
        <w:t>Grantee shall provide at least thirty (30) Days’ prior written notice to Subscribers and to the City of Grantee’s request to effectively delete any broad category of programming or any Channel within its control, including all proposed changes in bandwidth or Channel allocation and any assignments including any new equipment requirements that may occur as a result of these changes.</w:t>
      </w:r>
    </w:p>
    <w:p w:rsidR="004D2337" w:rsidRPr="00420857" w:rsidRDefault="004D2337" w:rsidP="004D2337">
      <w:pPr>
        <w:rPr>
          <w:rFonts w:ascii="Times New Roman" w:eastAsia="Times New Roman" w:hAnsi="Times New Roman" w:cs="Times New Roman"/>
          <w:bCs/>
          <w:sz w:val="24"/>
          <w:szCs w:val="24"/>
          <w:u w:val="single"/>
        </w:rPr>
      </w:pPr>
      <w:r w:rsidRPr="00420857">
        <w:rPr>
          <w:rFonts w:ascii="Times New Roman" w:eastAsia="Times New Roman" w:hAnsi="Times New Roman" w:cs="Times New Roman"/>
          <w:bCs/>
          <w:sz w:val="24"/>
          <w:szCs w:val="24"/>
        </w:rPr>
        <w:t>906.030</w:t>
      </w:r>
      <w:r w:rsidRPr="00420857">
        <w:rPr>
          <w:rFonts w:ascii="Times New Roman" w:eastAsia="Times New Roman" w:hAnsi="Times New Roman" w:cs="Times New Roman"/>
          <w:bCs/>
          <w:sz w:val="24"/>
          <w:szCs w:val="24"/>
        </w:rPr>
        <w:tab/>
      </w:r>
      <w:r w:rsidRPr="00420857">
        <w:rPr>
          <w:rFonts w:ascii="Times New Roman" w:eastAsia="Times New Roman" w:hAnsi="Times New Roman" w:cs="Times New Roman"/>
          <w:bCs/>
          <w:sz w:val="24"/>
          <w:szCs w:val="24"/>
          <w:u w:val="single"/>
        </w:rPr>
        <w:t>PARENTAL CONTROL DEVICE OR CAPABILITY</w:t>
      </w:r>
    </w:p>
    <w:p w:rsidR="004D2337" w:rsidRPr="00420857" w:rsidRDefault="004D2337" w:rsidP="004D2337">
      <w:pPr>
        <w:rPr>
          <w:rFonts w:ascii="Times New Roman" w:eastAsia="Times New Roman" w:hAnsi="Times New Roman" w:cs="Times New Roman"/>
          <w:bCs/>
          <w:sz w:val="24"/>
          <w:szCs w:val="24"/>
        </w:rPr>
      </w:pPr>
      <w:r w:rsidRPr="00420857">
        <w:rPr>
          <w:rFonts w:ascii="Times New Roman" w:eastAsia="Times New Roman" w:hAnsi="Times New Roman" w:cs="Times New Roman"/>
          <w:bCs/>
          <w:sz w:val="24"/>
          <w:szCs w:val="24"/>
        </w:rPr>
        <w:t>Upon request by any Subscriber, Grantee shall make available a parental control or lockout device or functionality that will enable the Subscriber to block all access to any and all Channels without affecting those not blocked. Grantee shall inform Subscribers of the availability of the lockout device or functionality at the time of original subscription and annually thereafter.</w:t>
      </w:r>
    </w:p>
    <w:p w:rsidR="004D2337" w:rsidRPr="00420857" w:rsidRDefault="004D2337" w:rsidP="004D2337">
      <w:pPr>
        <w:rPr>
          <w:rFonts w:ascii="Times New Roman" w:eastAsia="Times New Roman" w:hAnsi="Times New Roman" w:cs="Times New Roman"/>
          <w:bCs/>
          <w:sz w:val="24"/>
          <w:szCs w:val="24"/>
          <w:u w:val="single"/>
        </w:rPr>
      </w:pPr>
      <w:r w:rsidRPr="00420857">
        <w:rPr>
          <w:rFonts w:ascii="Times New Roman" w:eastAsia="Times New Roman" w:hAnsi="Times New Roman" w:cs="Times New Roman"/>
          <w:bCs/>
          <w:sz w:val="24"/>
          <w:szCs w:val="24"/>
        </w:rPr>
        <w:t>906.040</w:t>
      </w:r>
      <w:r w:rsidRPr="00420857">
        <w:rPr>
          <w:rFonts w:ascii="Times New Roman" w:eastAsia="Times New Roman" w:hAnsi="Times New Roman" w:cs="Times New Roman"/>
          <w:bCs/>
          <w:sz w:val="24"/>
          <w:szCs w:val="24"/>
        </w:rPr>
        <w:tab/>
      </w:r>
      <w:r w:rsidRPr="00420857">
        <w:rPr>
          <w:rFonts w:ascii="Times New Roman" w:eastAsia="Times New Roman" w:hAnsi="Times New Roman" w:cs="Times New Roman"/>
          <w:bCs/>
          <w:sz w:val="24"/>
          <w:szCs w:val="24"/>
          <w:u w:val="single"/>
        </w:rPr>
        <w:t>FCC REPORTS</w:t>
      </w:r>
    </w:p>
    <w:p w:rsidR="004D2337" w:rsidRPr="00420857" w:rsidRDefault="004D2337" w:rsidP="004D2337">
      <w:pPr>
        <w:rPr>
          <w:rFonts w:ascii="Times New Roman" w:eastAsia="Times New Roman" w:hAnsi="Times New Roman" w:cs="Times New Roman"/>
          <w:bCs/>
          <w:sz w:val="24"/>
          <w:szCs w:val="24"/>
        </w:rPr>
      </w:pPr>
      <w:r w:rsidRPr="00420857">
        <w:rPr>
          <w:rFonts w:ascii="Times New Roman" w:eastAsia="Times New Roman" w:hAnsi="Times New Roman" w:cs="Times New Roman"/>
          <w:bCs/>
          <w:sz w:val="24"/>
          <w:szCs w:val="24"/>
        </w:rPr>
        <w:t>The results of any tests required to be filed by Grantee with the FCC shall also be copied to City within ten (10) Days of the conduct of the tests.</w:t>
      </w:r>
    </w:p>
    <w:p w:rsidR="009C46E5" w:rsidRPr="00420857" w:rsidRDefault="004D2337" w:rsidP="009C46E5">
      <w:pPr>
        <w:tabs>
          <w:tab w:val="left" w:pos="1650"/>
        </w:tabs>
        <w:ind w:right="915"/>
        <w:rPr>
          <w:rFonts w:ascii="Times New Roman" w:eastAsia="Times New Roman" w:hAnsi="Times New Roman" w:cs="Times New Roman"/>
          <w:bCs/>
          <w:sz w:val="24"/>
          <w:szCs w:val="24"/>
          <w:u w:val="single"/>
        </w:rPr>
      </w:pPr>
      <w:r w:rsidRPr="00420857">
        <w:rPr>
          <w:rFonts w:ascii="Times New Roman" w:eastAsia="Times New Roman" w:hAnsi="Times New Roman" w:cs="Times New Roman"/>
          <w:bCs/>
          <w:sz w:val="24"/>
          <w:szCs w:val="24"/>
        </w:rPr>
        <w:t>906.050</w:t>
      </w:r>
      <w:r w:rsidRPr="00420857">
        <w:rPr>
          <w:rFonts w:ascii="Times New Roman" w:eastAsia="Times New Roman" w:hAnsi="Times New Roman" w:cs="Times New Roman"/>
          <w:bCs/>
          <w:sz w:val="24"/>
          <w:szCs w:val="24"/>
        </w:rPr>
        <w:tab/>
      </w:r>
      <w:r w:rsidRPr="00420857">
        <w:rPr>
          <w:rFonts w:ascii="Times New Roman" w:eastAsia="Times New Roman" w:hAnsi="Times New Roman" w:cs="Times New Roman"/>
          <w:bCs/>
          <w:sz w:val="24"/>
          <w:szCs w:val="24"/>
          <w:u w:val="single"/>
        </w:rPr>
        <w:t>ANNEXATION</w:t>
      </w:r>
    </w:p>
    <w:p w:rsidR="004D2337" w:rsidRPr="00420857" w:rsidRDefault="004D2337" w:rsidP="009C46E5">
      <w:pPr>
        <w:tabs>
          <w:tab w:val="left" w:pos="1650"/>
        </w:tabs>
        <w:ind w:right="915"/>
        <w:rPr>
          <w:rFonts w:ascii="Times New Roman" w:hAnsi="Times New Roman" w:cs="Times New Roman"/>
          <w:sz w:val="24"/>
        </w:rPr>
      </w:pPr>
      <w:r w:rsidRPr="00420857">
        <w:rPr>
          <w:rFonts w:ascii="Times New Roman" w:hAnsi="Times New Roman" w:cs="Times New Roman"/>
          <w:sz w:val="24"/>
        </w:rPr>
        <w:t>Unless otherwise provided by Applicable Law, including the City Code, upon the annexation of any additional land area by City, the annexed area shall thereafter be subject to all the terms of this Franchise upon sixty (60) Days written notification to Grantee of the annexation by City. Unless otherwise required by Applicable Laws, nothing herein shall require the Grantee to expand its Cable System to serve, or to offer Cable Service to any area annexed by the City if such area is then served by another Wireline MVPD franchise to provide multichannel video programming.</w:t>
      </w:r>
    </w:p>
    <w:p w:rsidR="004D2337" w:rsidRPr="00420857" w:rsidRDefault="004D2337" w:rsidP="009C46E5">
      <w:pPr>
        <w:tabs>
          <w:tab w:val="left" w:pos="1650"/>
        </w:tabs>
        <w:ind w:right="915"/>
        <w:rPr>
          <w:rFonts w:ascii="Times New Roman" w:hAnsi="Times New Roman" w:cs="Times New Roman"/>
          <w:sz w:val="24"/>
          <w:u w:val="single"/>
        </w:rPr>
      </w:pPr>
      <w:r w:rsidRPr="00420857">
        <w:rPr>
          <w:rFonts w:ascii="Times New Roman" w:hAnsi="Times New Roman" w:cs="Times New Roman"/>
          <w:sz w:val="24"/>
        </w:rPr>
        <w:lastRenderedPageBreak/>
        <w:t>906.060</w:t>
      </w:r>
      <w:r w:rsidRPr="00420857">
        <w:rPr>
          <w:rFonts w:ascii="Times New Roman" w:hAnsi="Times New Roman" w:cs="Times New Roman"/>
          <w:sz w:val="24"/>
        </w:rPr>
        <w:tab/>
      </w:r>
      <w:r w:rsidRPr="00420857">
        <w:rPr>
          <w:rFonts w:ascii="Times New Roman" w:hAnsi="Times New Roman" w:cs="Times New Roman"/>
          <w:sz w:val="24"/>
          <w:u w:val="single"/>
        </w:rPr>
        <w:t>LINE EXTENSION</w:t>
      </w:r>
    </w:p>
    <w:p w:rsidR="004D2337" w:rsidRPr="00420857" w:rsidRDefault="004D2337" w:rsidP="009C46E5">
      <w:pPr>
        <w:tabs>
          <w:tab w:val="left" w:pos="1650"/>
        </w:tabs>
        <w:ind w:right="915"/>
        <w:rPr>
          <w:rFonts w:ascii="Times New Roman" w:hAnsi="Times New Roman" w:cs="Times New Roman"/>
          <w:sz w:val="24"/>
        </w:rPr>
      </w:pPr>
      <w:r w:rsidRPr="00420857">
        <w:rPr>
          <w:rFonts w:ascii="Times New Roman" w:hAnsi="Times New Roman" w:cs="Times New Roman"/>
          <w:sz w:val="24"/>
        </w:rPr>
        <w:t>Grantee shall construct and operate its Cable System so as to provide Cable Service within the Franchise Area where there exists a density equivalent of twenty-five (25) dwelling units per mile of feeder cable as measured from the nearest active plant of the Cable System if the extension is to be constructed using existing aerial plant, and thirty (30) dwelling units per mile of feeder cable as measured from the closest existing distribution plant capable of supporting the extended distance if the extension is to be constructed using underground plant. The 25 dwelling units per mile aerial and 30 dwelling units per mile underground standards will be applied proportionately. The City, for its part, shall endeavor to exercise reasonable efforts to require developers and utility companies to provide the Grantee with at least fifteen (15) Days advance notice of an available open trench for the placement of necessary cable.</w:t>
      </w:r>
    </w:p>
    <w:p w:rsidR="004D2337" w:rsidRPr="00420857" w:rsidRDefault="004D2337" w:rsidP="004D2337">
      <w:pPr>
        <w:pStyle w:val="ListParagraph"/>
        <w:numPr>
          <w:ilvl w:val="2"/>
          <w:numId w:val="16"/>
        </w:numPr>
        <w:tabs>
          <w:tab w:val="left" w:pos="1650"/>
        </w:tabs>
        <w:spacing w:before="90"/>
        <w:ind w:right="916" w:firstLine="0"/>
        <w:rPr>
          <w:sz w:val="24"/>
        </w:rPr>
      </w:pPr>
      <w:r w:rsidRPr="00420857">
        <w:rPr>
          <w:sz w:val="24"/>
        </w:rPr>
        <w:t>Except for the areas set forth in Exhibit A, the Cable System shall be further</w:t>
      </w:r>
      <w:r w:rsidRPr="00420857">
        <w:rPr>
          <w:spacing w:val="1"/>
          <w:sz w:val="24"/>
        </w:rPr>
        <w:t xml:space="preserve"> </w:t>
      </w:r>
      <w:r w:rsidRPr="00420857">
        <w:rPr>
          <w:sz w:val="24"/>
        </w:rPr>
        <w:t>extended to Franchise Areas within the City that do not meet the 25-dwelling-units and</w:t>
      </w:r>
      <w:r w:rsidRPr="00420857">
        <w:rPr>
          <w:spacing w:val="1"/>
          <w:sz w:val="24"/>
        </w:rPr>
        <w:t xml:space="preserve"> </w:t>
      </w:r>
      <w:r w:rsidRPr="00420857">
        <w:rPr>
          <w:sz w:val="24"/>
        </w:rPr>
        <w:t>30-dwelling-units density requirements set forth above upon the request from the City</w:t>
      </w:r>
      <w:r w:rsidRPr="00420857">
        <w:rPr>
          <w:spacing w:val="1"/>
          <w:sz w:val="24"/>
        </w:rPr>
        <w:t xml:space="preserve"> </w:t>
      </w:r>
      <w:r w:rsidRPr="00420857">
        <w:rPr>
          <w:sz w:val="24"/>
        </w:rPr>
        <w:t>based upon the following:</w:t>
      </w:r>
    </w:p>
    <w:p w:rsidR="004D2337" w:rsidRPr="00420857" w:rsidRDefault="004D2337" w:rsidP="004D2337">
      <w:pPr>
        <w:pStyle w:val="BodyText"/>
        <w:spacing w:before="9"/>
        <w:rPr>
          <w:sz w:val="20"/>
        </w:rPr>
      </w:pPr>
    </w:p>
    <w:p w:rsidR="004D2337" w:rsidRPr="00420857" w:rsidRDefault="004D2337" w:rsidP="004D2337">
      <w:pPr>
        <w:pStyle w:val="ListParagraph"/>
        <w:numPr>
          <w:ilvl w:val="3"/>
          <w:numId w:val="16"/>
        </w:numPr>
        <w:tabs>
          <w:tab w:val="left" w:pos="2280"/>
        </w:tabs>
        <w:spacing w:before="1"/>
        <w:ind w:left="1559" w:right="911" w:firstLine="0"/>
        <w:rPr>
          <w:sz w:val="24"/>
        </w:rPr>
      </w:pPr>
      <w:r w:rsidRPr="00420857">
        <w:rPr>
          <w:sz w:val="24"/>
        </w:rPr>
        <w:t>“Total</w:t>
      </w:r>
      <w:r w:rsidRPr="00420857">
        <w:rPr>
          <w:spacing w:val="1"/>
          <w:sz w:val="24"/>
        </w:rPr>
        <w:t xml:space="preserve"> </w:t>
      </w:r>
      <w:r w:rsidRPr="00420857">
        <w:rPr>
          <w:sz w:val="24"/>
        </w:rPr>
        <w:t>Construction</w:t>
      </w:r>
      <w:r w:rsidRPr="00420857">
        <w:rPr>
          <w:spacing w:val="1"/>
          <w:sz w:val="24"/>
        </w:rPr>
        <w:t xml:space="preserve"> </w:t>
      </w:r>
      <w:r w:rsidRPr="00420857">
        <w:rPr>
          <w:sz w:val="24"/>
        </w:rPr>
        <w:t>Costs.”</w:t>
      </w:r>
      <w:r w:rsidRPr="00420857">
        <w:rPr>
          <w:spacing w:val="1"/>
          <w:sz w:val="24"/>
        </w:rPr>
        <w:t xml:space="preserve"> </w:t>
      </w:r>
      <w:r w:rsidRPr="00420857">
        <w:rPr>
          <w:sz w:val="24"/>
        </w:rPr>
        <w:t>Grantee</w:t>
      </w:r>
      <w:r w:rsidRPr="00420857">
        <w:rPr>
          <w:spacing w:val="1"/>
          <w:sz w:val="24"/>
        </w:rPr>
        <w:t xml:space="preserve"> </w:t>
      </w:r>
      <w:r w:rsidRPr="00420857">
        <w:rPr>
          <w:sz w:val="24"/>
        </w:rPr>
        <w:t>shall</w:t>
      </w:r>
      <w:r w:rsidRPr="00420857">
        <w:rPr>
          <w:spacing w:val="1"/>
          <w:sz w:val="24"/>
        </w:rPr>
        <w:t xml:space="preserve"> </w:t>
      </w:r>
      <w:r w:rsidRPr="00420857">
        <w:rPr>
          <w:sz w:val="24"/>
        </w:rPr>
        <w:t>first</w:t>
      </w:r>
      <w:r w:rsidRPr="00420857">
        <w:rPr>
          <w:spacing w:val="1"/>
          <w:sz w:val="24"/>
        </w:rPr>
        <w:t xml:space="preserve"> </w:t>
      </w:r>
      <w:r w:rsidRPr="00420857">
        <w:rPr>
          <w:sz w:val="24"/>
        </w:rPr>
        <w:t>determine</w:t>
      </w:r>
      <w:r w:rsidRPr="00420857">
        <w:rPr>
          <w:spacing w:val="1"/>
          <w:sz w:val="24"/>
        </w:rPr>
        <w:t xml:space="preserve"> </w:t>
      </w:r>
      <w:r w:rsidRPr="00420857">
        <w:rPr>
          <w:sz w:val="24"/>
        </w:rPr>
        <w:t>the</w:t>
      </w:r>
      <w:r w:rsidRPr="00420857">
        <w:rPr>
          <w:spacing w:val="1"/>
          <w:sz w:val="24"/>
        </w:rPr>
        <w:t xml:space="preserve"> </w:t>
      </w:r>
      <w:r w:rsidRPr="00420857">
        <w:rPr>
          <w:sz w:val="24"/>
        </w:rPr>
        <w:t>total</w:t>
      </w:r>
      <w:r w:rsidRPr="00420857">
        <w:rPr>
          <w:spacing w:val="1"/>
          <w:sz w:val="24"/>
        </w:rPr>
        <w:t xml:space="preserve"> </w:t>
      </w:r>
      <w:r w:rsidRPr="00420857">
        <w:rPr>
          <w:sz w:val="24"/>
        </w:rPr>
        <w:t>construction costs of the extension. “Total construction costs” (“TCC”) is defined</w:t>
      </w:r>
      <w:r w:rsidRPr="00420857">
        <w:rPr>
          <w:spacing w:val="1"/>
          <w:sz w:val="24"/>
        </w:rPr>
        <w:t xml:space="preserve"> </w:t>
      </w:r>
      <w:r w:rsidRPr="00420857">
        <w:rPr>
          <w:sz w:val="24"/>
        </w:rPr>
        <w:t>as the actual turnkey cost to construct the entire extension from the existing trunk</w:t>
      </w:r>
      <w:r w:rsidRPr="00420857">
        <w:rPr>
          <w:spacing w:val="1"/>
          <w:sz w:val="24"/>
        </w:rPr>
        <w:t xml:space="preserve"> </w:t>
      </w:r>
      <w:r w:rsidRPr="00420857">
        <w:rPr>
          <w:sz w:val="24"/>
        </w:rPr>
        <w:t>and distribution system that is required to serve the Person(s) requesting Cable</w:t>
      </w:r>
      <w:r w:rsidRPr="00420857">
        <w:rPr>
          <w:spacing w:val="1"/>
          <w:sz w:val="24"/>
        </w:rPr>
        <w:t xml:space="preserve"> </w:t>
      </w:r>
      <w:r w:rsidRPr="00420857">
        <w:rPr>
          <w:sz w:val="24"/>
        </w:rPr>
        <w:t>Service</w:t>
      </w:r>
      <w:r w:rsidRPr="00420857">
        <w:rPr>
          <w:spacing w:val="1"/>
          <w:sz w:val="24"/>
        </w:rPr>
        <w:t xml:space="preserve"> </w:t>
      </w:r>
      <w:r w:rsidRPr="00420857">
        <w:rPr>
          <w:sz w:val="24"/>
        </w:rPr>
        <w:t>including</w:t>
      </w:r>
      <w:r w:rsidRPr="00420857">
        <w:rPr>
          <w:spacing w:val="1"/>
          <w:sz w:val="24"/>
        </w:rPr>
        <w:t xml:space="preserve"> </w:t>
      </w:r>
      <w:r w:rsidRPr="00420857">
        <w:rPr>
          <w:sz w:val="24"/>
        </w:rPr>
        <w:t>electronics,</w:t>
      </w:r>
      <w:r w:rsidRPr="00420857">
        <w:rPr>
          <w:spacing w:val="1"/>
          <w:sz w:val="24"/>
        </w:rPr>
        <w:t xml:space="preserve"> </w:t>
      </w:r>
      <w:r w:rsidRPr="00420857">
        <w:rPr>
          <w:sz w:val="24"/>
        </w:rPr>
        <w:t>pole</w:t>
      </w:r>
      <w:r w:rsidRPr="00420857">
        <w:rPr>
          <w:spacing w:val="1"/>
          <w:sz w:val="24"/>
        </w:rPr>
        <w:t xml:space="preserve"> </w:t>
      </w:r>
      <w:r w:rsidRPr="00420857">
        <w:rPr>
          <w:sz w:val="24"/>
        </w:rPr>
        <w:t>make-ready</w:t>
      </w:r>
      <w:r w:rsidRPr="00420857">
        <w:rPr>
          <w:spacing w:val="1"/>
          <w:sz w:val="24"/>
        </w:rPr>
        <w:t xml:space="preserve"> </w:t>
      </w:r>
      <w:r w:rsidRPr="00420857">
        <w:rPr>
          <w:sz w:val="24"/>
        </w:rPr>
        <w:t>charges,</w:t>
      </w:r>
      <w:r w:rsidRPr="00420857">
        <w:rPr>
          <w:spacing w:val="1"/>
          <w:sz w:val="24"/>
        </w:rPr>
        <w:t xml:space="preserve"> </w:t>
      </w:r>
      <w:r w:rsidRPr="00420857">
        <w:rPr>
          <w:sz w:val="24"/>
        </w:rPr>
        <w:t>labor</w:t>
      </w:r>
      <w:r w:rsidRPr="00420857">
        <w:rPr>
          <w:spacing w:val="1"/>
          <w:sz w:val="24"/>
        </w:rPr>
        <w:t xml:space="preserve"> </w:t>
      </w:r>
      <w:r w:rsidRPr="00420857">
        <w:rPr>
          <w:sz w:val="24"/>
        </w:rPr>
        <w:t>and</w:t>
      </w:r>
      <w:r w:rsidRPr="00420857">
        <w:rPr>
          <w:spacing w:val="1"/>
          <w:sz w:val="24"/>
        </w:rPr>
        <w:t xml:space="preserve"> </w:t>
      </w:r>
      <w:r w:rsidRPr="00420857">
        <w:rPr>
          <w:sz w:val="24"/>
        </w:rPr>
        <w:t>reasonable</w:t>
      </w:r>
      <w:r w:rsidRPr="00420857">
        <w:rPr>
          <w:spacing w:val="-57"/>
          <w:sz w:val="24"/>
        </w:rPr>
        <w:t xml:space="preserve"> </w:t>
      </w:r>
      <w:r w:rsidRPr="00420857">
        <w:rPr>
          <w:sz w:val="24"/>
        </w:rPr>
        <w:t>associated overhead, but not the cost of the Drop. TCC shall include existing plant</w:t>
      </w:r>
      <w:r w:rsidRPr="00420857">
        <w:rPr>
          <w:spacing w:val="-57"/>
          <w:sz w:val="24"/>
        </w:rPr>
        <w:t xml:space="preserve"> </w:t>
      </w:r>
      <w:r w:rsidRPr="00420857">
        <w:rPr>
          <w:sz w:val="24"/>
        </w:rPr>
        <w:t>modifications</w:t>
      </w:r>
      <w:r w:rsidRPr="00420857">
        <w:rPr>
          <w:spacing w:val="55"/>
          <w:sz w:val="24"/>
        </w:rPr>
        <w:t xml:space="preserve"> </w:t>
      </w:r>
      <w:r w:rsidRPr="00420857">
        <w:rPr>
          <w:sz w:val="24"/>
        </w:rPr>
        <w:t>needed</w:t>
      </w:r>
      <w:r w:rsidRPr="00420857">
        <w:rPr>
          <w:spacing w:val="56"/>
          <w:sz w:val="24"/>
        </w:rPr>
        <w:t xml:space="preserve"> </w:t>
      </w:r>
      <w:r w:rsidRPr="00420857">
        <w:rPr>
          <w:sz w:val="24"/>
        </w:rPr>
        <w:t>to</w:t>
      </w:r>
      <w:r w:rsidRPr="00420857">
        <w:rPr>
          <w:spacing w:val="56"/>
          <w:sz w:val="24"/>
        </w:rPr>
        <w:t xml:space="preserve"> </w:t>
      </w:r>
      <w:r w:rsidRPr="00420857">
        <w:rPr>
          <w:sz w:val="24"/>
        </w:rPr>
        <w:t>support</w:t>
      </w:r>
      <w:r w:rsidRPr="00420857">
        <w:rPr>
          <w:spacing w:val="56"/>
          <w:sz w:val="24"/>
        </w:rPr>
        <w:t xml:space="preserve"> </w:t>
      </w:r>
      <w:r w:rsidRPr="00420857">
        <w:rPr>
          <w:sz w:val="24"/>
        </w:rPr>
        <w:t>the</w:t>
      </w:r>
      <w:r w:rsidRPr="00420857">
        <w:rPr>
          <w:spacing w:val="56"/>
          <w:sz w:val="24"/>
        </w:rPr>
        <w:t xml:space="preserve"> </w:t>
      </w:r>
      <w:r w:rsidRPr="00420857">
        <w:rPr>
          <w:sz w:val="24"/>
        </w:rPr>
        <w:t>extension</w:t>
      </w:r>
      <w:r w:rsidRPr="00420857">
        <w:rPr>
          <w:spacing w:val="56"/>
          <w:sz w:val="24"/>
        </w:rPr>
        <w:t xml:space="preserve"> </w:t>
      </w:r>
      <w:r w:rsidRPr="00420857">
        <w:rPr>
          <w:sz w:val="24"/>
        </w:rPr>
        <w:t>(such</w:t>
      </w:r>
      <w:r w:rsidRPr="00420857">
        <w:rPr>
          <w:spacing w:val="56"/>
          <w:sz w:val="24"/>
        </w:rPr>
        <w:t xml:space="preserve"> </w:t>
      </w:r>
      <w:r w:rsidRPr="00420857">
        <w:rPr>
          <w:sz w:val="24"/>
        </w:rPr>
        <w:t>as</w:t>
      </w:r>
      <w:r w:rsidRPr="00420857">
        <w:rPr>
          <w:spacing w:val="56"/>
          <w:sz w:val="24"/>
        </w:rPr>
        <w:t xml:space="preserve"> </w:t>
      </w:r>
      <w:r w:rsidRPr="00420857">
        <w:rPr>
          <w:sz w:val="24"/>
        </w:rPr>
        <w:t>node</w:t>
      </w:r>
      <w:r w:rsidRPr="00420857">
        <w:rPr>
          <w:spacing w:val="56"/>
          <w:sz w:val="24"/>
        </w:rPr>
        <w:t xml:space="preserve"> </w:t>
      </w:r>
      <w:r w:rsidRPr="00420857">
        <w:rPr>
          <w:sz w:val="24"/>
        </w:rPr>
        <w:t>splits</w:t>
      </w:r>
      <w:r w:rsidRPr="00420857">
        <w:rPr>
          <w:spacing w:val="55"/>
          <w:sz w:val="24"/>
        </w:rPr>
        <w:t xml:space="preserve"> </w:t>
      </w:r>
      <w:r w:rsidRPr="00420857">
        <w:rPr>
          <w:sz w:val="24"/>
        </w:rPr>
        <w:t>and</w:t>
      </w:r>
      <w:r w:rsidRPr="00420857">
        <w:rPr>
          <w:spacing w:val="56"/>
          <w:sz w:val="24"/>
        </w:rPr>
        <w:t xml:space="preserve"> </w:t>
      </w:r>
      <w:r w:rsidRPr="00420857">
        <w:rPr>
          <w:sz w:val="24"/>
        </w:rPr>
        <w:t>fiber</w:t>
      </w:r>
      <w:r w:rsidRPr="00420857">
        <w:rPr>
          <w:spacing w:val="-57"/>
          <w:sz w:val="24"/>
        </w:rPr>
        <w:t xml:space="preserve"> </w:t>
      </w:r>
      <w:r w:rsidRPr="00420857">
        <w:rPr>
          <w:sz w:val="24"/>
        </w:rPr>
        <w:t>extensions).</w:t>
      </w:r>
    </w:p>
    <w:p w:rsidR="004D2337" w:rsidRPr="00420857" w:rsidRDefault="004D2337" w:rsidP="004D2337">
      <w:pPr>
        <w:pStyle w:val="BodyText"/>
        <w:spacing w:before="10"/>
        <w:rPr>
          <w:sz w:val="20"/>
        </w:rPr>
      </w:pPr>
    </w:p>
    <w:p w:rsidR="004D2337" w:rsidRPr="00420857" w:rsidRDefault="004D2337" w:rsidP="004D2337">
      <w:pPr>
        <w:pStyle w:val="ListParagraph"/>
        <w:numPr>
          <w:ilvl w:val="3"/>
          <w:numId w:val="16"/>
        </w:numPr>
        <w:tabs>
          <w:tab w:val="left" w:pos="2280"/>
        </w:tabs>
        <w:ind w:right="916" w:firstLine="0"/>
        <w:rPr>
          <w:sz w:val="24"/>
        </w:rPr>
      </w:pPr>
      <w:r w:rsidRPr="00420857">
        <w:rPr>
          <w:sz w:val="24"/>
        </w:rPr>
        <w:t>“Grantee</w:t>
      </w:r>
      <w:r w:rsidRPr="00420857">
        <w:rPr>
          <w:spacing w:val="1"/>
          <w:sz w:val="24"/>
        </w:rPr>
        <w:t xml:space="preserve"> </w:t>
      </w:r>
      <w:r w:rsidRPr="00420857">
        <w:rPr>
          <w:sz w:val="24"/>
        </w:rPr>
        <w:t>Contribution.”</w:t>
      </w:r>
      <w:r w:rsidRPr="00420857">
        <w:rPr>
          <w:spacing w:val="1"/>
          <w:sz w:val="24"/>
        </w:rPr>
        <w:t xml:space="preserve"> </w:t>
      </w:r>
      <w:r w:rsidRPr="00420857">
        <w:rPr>
          <w:sz w:val="24"/>
        </w:rPr>
        <w:t>Grantee</w:t>
      </w:r>
      <w:r w:rsidRPr="00420857">
        <w:rPr>
          <w:spacing w:val="1"/>
          <w:sz w:val="24"/>
        </w:rPr>
        <w:t xml:space="preserve"> </w:t>
      </w:r>
      <w:r w:rsidRPr="00420857">
        <w:rPr>
          <w:sz w:val="24"/>
        </w:rPr>
        <w:t>shall</w:t>
      </w:r>
      <w:r w:rsidRPr="00420857">
        <w:rPr>
          <w:spacing w:val="1"/>
          <w:sz w:val="24"/>
        </w:rPr>
        <w:t xml:space="preserve"> </w:t>
      </w:r>
      <w:r w:rsidRPr="00420857">
        <w:rPr>
          <w:sz w:val="24"/>
        </w:rPr>
        <w:t>then</w:t>
      </w:r>
      <w:r w:rsidRPr="00420857">
        <w:rPr>
          <w:spacing w:val="1"/>
          <w:sz w:val="24"/>
        </w:rPr>
        <w:t xml:space="preserve"> </w:t>
      </w:r>
      <w:r w:rsidRPr="00420857">
        <w:rPr>
          <w:sz w:val="24"/>
        </w:rPr>
        <w:t>determine</w:t>
      </w:r>
      <w:r w:rsidRPr="00420857">
        <w:rPr>
          <w:spacing w:val="1"/>
          <w:sz w:val="24"/>
        </w:rPr>
        <w:t xml:space="preserve"> </w:t>
      </w:r>
      <w:r w:rsidRPr="00420857">
        <w:rPr>
          <w:sz w:val="24"/>
        </w:rPr>
        <w:t>its</w:t>
      </w:r>
      <w:r w:rsidRPr="00420857">
        <w:rPr>
          <w:spacing w:val="1"/>
          <w:sz w:val="24"/>
        </w:rPr>
        <w:t xml:space="preserve"> </w:t>
      </w:r>
      <w:r w:rsidRPr="00420857">
        <w:rPr>
          <w:sz w:val="24"/>
        </w:rPr>
        <w:t>contribution</w:t>
      </w:r>
      <w:r w:rsidRPr="00420857">
        <w:rPr>
          <w:spacing w:val="1"/>
          <w:sz w:val="24"/>
        </w:rPr>
        <w:t xml:space="preserve"> </w:t>
      </w:r>
      <w:r w:rsidRPr="00420857">
        <w:rPr>
          <w:sz w:val="24"/>
        </w:rPr>
        <w:t>(“GC”) toward the construction costs per participating dwelling unit by dividing</w:t>
      </w:r>
      <w:r w:rsidRPr="00420857">
        <w:rPr>
          <w:spacing w:val="1"/>
          <w:sz w:val="24"/>
        </w:rPr>
        <w:t xml:space="preserve"> </w:t>
      </w:r>
      <w:r w:rsidRPr="00420857">
        <w:rPr>
          <w:sz w:val="24"/>
        </w:rPr>
        <w:t>the</w:t>
      </w:r>
      <w:r w:rsidRPr="00420857">
        <w:rPr>
          <w:spacing w:val="-14"/>
          <w:sz w:val="24"/>
        </w:rPr>
        <w:t xml:space="preserve"> </w:t>
      </w:r>
      <w:r w:rsidRPr="00420857">
        <w:rPr>
          <w:sz w:val="24"/>
        </w:rPr>
        <w:t>TCC</w:t>
      </w:r>
      <w:r w:rsidRPr="00420857">
        <w:rPr>
          <w:spacing w:val="-14"/>
          <w:sz w:val="24"/>
        </w:rPr>
        <w:t xml:space="preserve"> </w:t>
      </w:r>
      <w:r w:rsidRPr="00420857">
        <w:rPr>
          <w:sz w:val="24"/>
        </w:rPr>
        <w:t>by</w:t>
      </w:r>
      <w:r w:rsidRPr="00420857">
        <w:rPr>
          <w:spacing w:val="-14"/>
          <w:sz w:val="24"/>
        </w:rPr>
        <w:t xml:space="preserve"> </w:t>
      </w:r>
      <w:r w:rsidRPr="00420857">
        <w:rPr>
          <w:sz w:val="24"/>
        </w:rPr>
        <w:t>25</w:t>
      </w:r>
      <w:r w:rsidRPr="00420857">
        <w:rPr>
          <w:spacing w:val="-14"/>
          <w:sz w:val="24"/>
        </w:rPr>
        <w:t xml:space="preserve"> </w:t>
      </w:r>
      <w:r w:rsidRPr="00420857">
        <w:rPr>
          <w:sz w:val="24"/>
        </w:rPr>
        <w:t>in</w:t>
      </w:r>
      <w:r w:rsidRPr="00420857">
        <w:rPr>
          <w:spacing w:val="-14"/>
          <w:sz w:val="24"/>
        </w:rPr>
        <w:t xml:space="preserve"> </w:t>
      </w:r>
      <w:r w:rsidRPr="00420857">
        <w:rPr>
          <w:sz w:val="24"/>
        </w:rPr>
        <w:t>the</w:t>
      </w:r>
      <w:r w:rsidRPr="00420857">
        <w:rPr>
          <w:spacing w:val="-14"/>
          <w:sz w:val="24"/>
        </w:rPr>
        <w:t xml:space="preserve"> </w:t>
      </w:r>
      <w:r w:rsidRPr="00420857">
        <w:rPr>
          <w:sz w:val="24"/>
        </w:rPr>
        <w:t>case</w:t>
      </w:r>
      <w:r w:rsidRPr="00420857">
        <w:rPr>
          <w:spacing w:val="-14"/>
          <w:sz w:val="24"/>
        </w:rPr>
        <w:t xml:space="preserve"> </w:t>
      </w:r>
      <w:r w:rsidRPr="00420857">
        <w:rPr>
          <w:sz w:val="24"/>
        </w:rPr>
        <w:t>of</w:t>
      </w:r>
      <w:r w:rsidRPr="00420857">
        <w:rPr>
          <w:spacing w:val="-14"/>
          <w:sz w:val="24"/>
        </w:rPr>
        <w:t xml:space="preserve"> </w:t>
      </w:r>
      <w:r w:rsidRPr="00420857">
        <w:rPr>
          <w:sz w:val="24"/>
        </w:rPr>
        <w:t>aerial</w:t>
      </w:r>
      <w:r w:rsidRPr="00420857">
        <w:rPr>
          <w:spacing w:val="-14"/>
          <w:sz w:val="24"/>
        </w:rPr>
        <w:t xml:space="preserve"> </w:t>
      </w:r>
      <w:r w:rsidRPr="00420857">
        <w:rPr>
          <w:sz w:val="24"/>
        </w:rPr>
        <w:t>construction,</w:t>
      </w:r>
      <w:r w:rsidRPr="00420857">
        <w:rPr>
          <w:spacing w:val="-14"/>
          <w:sz w:val="24"/>
        </w:rPr>
        <w:t xml:space="preserve"> </w:t>
      </w:r>
      <w:r w:rsidRPr="00420857">
        <w:rPr>
          <w:sz w:val="24"/>
        </w:rPr>
        <w:t>or</w:t>
      </w:r>
      <w:r w:rsidRPr="00420857">
        <w:rPr>
          <w:spacing w:val="-13"/>
          <w:sz w:val="24"/>
        </w:rPr>
        <w:t xml:space="preserve"> </w:t>
      </w:r>
      <w:r w:rsidRPr="00420857">
        <w:rPr>
          <w:sz w:val="24"/>
        </w:rPr>
        <w:t>by</w:t>
      </w:r>
      <w:r w:rsidRPr="00420857">
        <w:rPr>
          <w:spacing w:val="-14"/>
          <w:sz w:val="24"/>
        </w:rPr>
        <w:t xml:space="preserve"> </w:t>
      </w:r>
      <w:r w:rsidRPr="00420857">
        <w:rPr>
          <w:sz w:val="24"/>
        </w:rPr>
        <w:t>30</w:t>
      </w:r>
      <w:r w:rsidRPr="00420857">
        <w:rPr>
          <w:spacing w:val="-14"/>
          <w:sz w:val="24"/>
        </w:rPr>
        <w:t xml:space="preserve"> </w:t>
      </w:r>
      <w:r w:rsidRPr="00420857">
        <w:rPr>
          <w:sz w:val="24"/>
        </w:rPr>
        <w:t>in</w:t>
      </w:r>
      <w:r w:rsidRPr="00420857">
        <w:rPr>
          <w:spacing w:val="-14"/>
          <w:sz w:val="24"/>
        </w:rPr>
        <w:t xml:space="preserve"> </w:t>
      </w:r>
      <w:r w:rsidRPr="00420857">
        <w:rPr>
          <w:sz w:val="24"/>
        </w:rPr>
        <w:t>the</w:t>
      </w:r>
      <w:r w:rsidRPr="00420857">
        <w:rPr>
          <w:spacing w:val="-13"/>
          <w:sz w:val="24"/>
        </w:rPr>
        <w:t xml:space="preserve"> </w:t>
      </w:r>
      <w:r w:rsidRPr="00420857">
        <w:rPr>
          <w:sz w:val="24"/>
        </w:rPr>
        <w:t>case</w:t>
      </w:r>
      <w:r w:rsidRPr="00420857">
        <w:rPr>
          <w:spacing w:val="-13"/>
          <w:sz w:val="24"/>
        </w:rPr>
        <w:t xml:space="preserve"> </w:t>
      </w:r>
      <w:r w:rsidRPr="00420857">
        <w:rPr>
          <w:sz w:val="24"/>
        </w:rPr>
        <w:t>of</w:t>
      </w:r>
      <w:r w:rsidRPr="00420857">
        <w:rPr>
          <w:spacing w:val="-14"/>
          <w:sz w:val="24"/>
        </w:rPr>
        <w:t xml:space="preserve"> </w:t>
      </w:r>
      <w:r w:rsidRPr="00420857">
        <w:rPr>
          <w:sz w:val="24"/>
        </w:rPr>
        <w:t>underground</w:t>
      </w:r>
      <w:r w:rsidRPr="00420857">
        <w:rPr>
          <w:spacing w:val="-58"/>
          <w:sz w:val="24"/>
        </w:rPr>
        <w:t xml:space="preserve"> </w:t>
      </w:r>
      <w:r w:rsidRPr="00420857">
        <w:rPr>
          <w:sz w:val="24"/>
        </w:rPr>
        <w:t>construction,</w:t>
      </w:r>
      <w:r w:rsidRPr="00420857">
        <w:rPr>
          <w:spacing w:val="-2"/>
          <w:sz w:val="24"/>
        </w:rPr>
        <w:t xml:space="preserve"> </w:t>
      </w:r>
      <w:r w:rsidRPr="00420857">
        <w:rPr>
          <w:sz w:val="24"/>
        </w:rPr>
        <w:t>which</w:t>
      </w:r>
      <w:r w:rsidRPr="00420857">
        <w:rPr>
          <w:spacing w:val="-2"/>
          <w:sz w:val="24"/>
        </w:rPr>
        <w:t xml:space="preserve"> </w:t>
      </w:r>
      <w:r w:rsidRPr="00420857">
        <w:rPr>
          <w:sz w:val="24"/>
        </w:rPr>
        <w:t>are</w:t>
      </w:r>
      <w:r w:rsidRPr="00420857">
        <w:rPr>
          <w:spacing w:val="-2"/>
          <w:sz w:val="24"/>
        </w:rPr>
        <w:t xml:space="preserve"> </w:t>
      </w:r>
      <w:r w:rsidRPr="00420857">
        <w:rPr>
          <w:sz w:val="24"/>
        </w:rPr>
        <w:t>the</w:t>
      </w:r>
      <w:r w:rsidRPr="00420857">
        <w:rPr>
          <w:spacing w:val="-2"/>
          <w:sz w:val="24"/>
        </w:rPr>
        <w:t xml:space="preserve"> </w:t>
      </w:r>
      <w:r w:rsidRPr="00420857">
        <w:rPr>
          <w:sz w:val="24"/>
        </w:rPr>
        <w:t>density</w:t>
      </w:r>
      <w:r w:rsidRPr="00420857">
        <w:rPr>
          <w:spacing w:val="-2"/>
          <w:sz w:val="24"/>
        </w:rPr>
        <w:t xml:space="preserve"> </w:t>
      </w:r>
      <w:r w:rsidRPr="00420857">
        <w:rPr>
          <w:sz w:val="24"/>
        </w:rPr>
        <w:t>thresholds</w:t>
      </w:r>
      <w:r w:rsidRPr="00420857">
        <w:rPr>
          <w:spacing w:val="-1"/>
          <w:sz w:val="24"/>
        </w:rPr>
        <w:t xml:space="preserve"> </w:t>
      </w:r>
      <w:r w:rsidRPr="00420857">
        <w:rPr>
          <w:sz w:val="24"/>
        </w:rPr>
        <w:t>specified</w:t>
      </w:r>
      <w:r w:rsidRPr="00420857">
        <w:rPr>
          <w:spacing w:val="-2"/>
          <w:sz w:val="24"/>
        </w:rPr>
        <w:t xml:space="preserve"> </w:t>
      </w:r>
      <w:r w:rsidRPr="00420857">
        <w:rPr>
          <w:sz w:val="24"/>
        </w:rPr>
        <w:t>in</w:t>
      </w:r>
      <w:r w:rsidRPr="00420857">
        <w:rPr>
          <w:spacing w:val="-2"/>
          <w:sz w:val="24"/>
        </w:rPr>
        <w:t xml:space="preserve"> </w:t>
      </w:r>
      <w:r w:rsidRPr="00420857">
        <w:rPr>
          <w:sz w:val="24"/>
        </w:rPr>
        <w:t>section</w:t>
      </w:r>
      <w:r w:rsidRPr="00420857">
        <w:rPr>
          <w:spacing w:val="-2"/>
          <w:sz w:val="24"/>
        </w:rPr>
        <w:t xml:space="preserve"> 90</w:t>
      </w:r>
      <w:r w:rsidRPr="00420857">
        <w:rPr>
          <w:sz w:val="24"/>
        </w:rPr>
        <w:t>6.060(a).</w:t>
      </w:r>
    </w:p>
    <w:p w:rsidR="004D2337" w:rsidRPr="00420857" w:rsidRDefault="004D2337" w:rsidP="004D2337">
      <w:pPr>
        <w:pStyle w:val="BodyText"/>
        <w:tabs>
          <w:tab w:val="left" w:pos="1395"/>
        </w:tabs>
        <w:spacing w:before="222" w:line="177" w:lineRule="auto"/>
        <w:ind w:right="150"/>
        <w:jc w:val="center"/>
        <w:rPr>
          <w:rFonts w:eastAsia="Cambria"/>
        </w:rPr>
      </w:pPr>
      <w:r w:rsidRPr="00420857">
        <w:rPr>
          <w:noProof/>
        </w:rPr>
        <mc:AlternateContent>
          <mc:Choice Requires="wps">
            <w:drawing>
              <wp:anchor distT="0" distB="0" distL="114300" distR="114300" simplePos="0" relativeHeight="251659264" behindDoc="1" locked="0" layoutInCell="1" allowOverlap="1">
                <wp:simplePos x="0" y="0"/>
                <wp:positionH relativeFrom="page">
                  <wp:posOffset>3904615</wp:posOffset>
                </wp:positionH>
                <wp:positionV relativeFrom="paragraph">
                  <wp:posOffset>344805</wp:posOffset>
                </wp:positionV>
                <wp:extent cx="1269365" cy="1016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C3CF7" id="Rectangle 3" o:spid="_x0000_s1026" style="position:absolute;margin-left:307.45pt;margin-top:27.15pt;width:99.95pt;height:.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" fillcolor="black" stroked="f">
                <w10:wrap anchorx="page"/>
              </v:rect>
            </w:pict>
          </mc:Fallback>
        </mc:AlternateContent>
      </w:r>
      <w:r w:rsidRPr="00420857">
        <w:rPr>
          <w:rFonts w:ascii="Cambria Math" w:eastAsia="Cambria" w:hAnsi="Cambria Math" w:cs="Cambria Math"/>
          <w:w w:val="110"/>
          <w:position w:val="-17"/>
        </w:rPr>
        <w:t>𝐺𝐶</w:t>
      </w:r>
      <w:r w:rsidRPr="00420857">
        <w:rPr>
          <w:rFonts w:eastAsia="Cambria"/>
          <w:spacing w:val="18"/>
          <w:w w:val="110"/>
          <w:position w:val="-17"/>
        </w:rPr>
        <w:t xml:space="preserve"> </w:t>
      </w:r>
      <w:r w:rsidRPr="00420857">
        <w:rPr>
          <w:rFonts w:eastAsia="Cambria"/>
          <w:w w:val="110"/>
          <w:position w:val="-17"/>
        </w:rPr>
        <w:t>=</w:t>
      </w:r>
      <w:r w:rsidRPr="00420857">
        <w:rPr>
          <w:rFonts w:eastAsia="Cambria"/>
          <w:w w:val="110"/>
          <w:position w:val="-17"/>
        </w:rPr>
        <w:tab/>
      </w:r>
      <w:r w:rsidRPr="00420857">
        <w:rPr>
          <w:rFonts w:ascii="Cambria Math" w:eastAsia="Cambria" w:hAnsi="Cambria Math" w:cs="Cambria Math"/>
          <w:w w:val="110"/>
        </w:rPr>
        <w:t>𝑇𝐶𝐶</w:t>
      </w:r>
    </w:p>
    <w:p w:rsidR="004D2337" w:rsidRPr="00420857" w:rsidRDefault="004D2337" w:rsidP="004D2337">
      <w:pPr>
        <w:pStyle w:val="BodyText"/>
        <w:spacing w:line="223" w:lineRule="exact"/>
        <w:ind w:left="3981" w:right="2732"/>
        <w:jc w:val="center"/>
        <w:rPr>
          <w:rFonts w:eastAsia="Cambria"/>
        </w:rPr>
      </w:pPr>
      <w:r w:rsidRPr="00420857">
        <w:rPr>
          <w:rFonts w:ascii="Cambria Math" w:eastAsia="Cambria" w:hAnsi="Cambria Math" w:cs="Cambria Math"/>
        </w:rPr>
        <w:t>𝐷𝑒𝑛𝑠𝑖𝑡𝑦</w:t>
      </w:r>
      <w:r w:rsidRPr="00420857">
        <w:rPr>
          <w:rFonts w:eastAsia="Cambria"/>
          <w:spacing w:val="3"/>
        </w:rPr>
        <w:t xml:space="preserve"> </w:t>
      </w:r>
      <w:r w:rsidRPr="00420857">
        <w:rPr>
          <w:rFonts w:ascii="Cambria Math" w:eastAsia="Cambria" w:hAnsi="Cambria Math" w:cs="Cambria Math"/>
        </w:rPr>
        <w:t>𝑇</w:t>
      </w:r>
      <w:r w:rsidRPr="00420857">
        <w:rPr>
          <w:rFonts w:eastAsia="Cambria"/>
        </w:rPr>
        <w:t>ℎ</w:t>
      </w:r>
      <w:r w:rsidRPr="00420857">
        <w:rPr>
          <w:rFonts w:ascii="Cambria Math" w:eastAsia="Cambria" w:hAnsi="Cambria Math" w:cs="Cambria Math"/>
        </w:rPr>
        <w:t>𝑟𝑒𝑠</w:t>
      </w:r>
      <w:r w:rsidRPr="00420857">
        <w:rPr>
          <w:rFonts w:eastAsia="Cambria"/>
        </w:rPr>
        <w:t>ℎ</w:t>
      </w:r>
      <w:r w:rsidRPr="00420857">
        <w:rPr>
          <w:rFonts w:ascii="Cambria Math" w:eastAsia="Cambria" w:hAnsi="Cambria Math" w:cs="Cambria Math"/>
        </w:rPr>
        <w:t>𝑜𝑙𝑑</w:t>
      </w:r>
    </w:p>
    <w:p w:rsidR="004D2337" w:rsidRPr="00420857" w:rsidRDefault="004D2337" w:rsidP="004D2337">
      <w:pPr>
        <w:pStyle w:val="BodyText"/>
        <w:rPr>
          <w:sz w:val="20"/>
        </w:rPr>
      </w:pPr>
    </w:p>
    <w:p w:rsidR="004D2337" w:rsidRPr="00420857" w:rsidRDefault="004D2337" w:rsidP="004D2337">
      <w:pPr>
        <w:pStyle w:val="BodyText"/>
        <w:spacing w:before="1"/>
        <w:rPr>
          <w:sz w:val="16"/>
        </w:rPr>
      </w:pPr>
    </w:p>
    <w:p w:rsidR="004D2337" w:rsidRPr="00420857" w:rsidRDefault="004D2337" w:rsidP="004D2337">
      <w:pPr>
        <w:pStyle w:val="BodyText"/>
        <w:spacing w:before="90"/>
        <w:ind w:left="1560" w:right="918"/>
        <w:jc w:val="both"/>
      </w:pPr>
      <w:r w:rsidRPr="00420857">
        <w:t>For illustration, if the TCC in the area to be extended is $50,000, GC is $2,000 per</w:t>
      </w:r>
      <w:r w:rsidRPr="00420857">
        <w:rPr>
          <w:spacing w:val="-57"/>
        </w:rPr>
        <w:t xml:space="preserve"> </w:t>
      </w:r>
      <w:r w:rsidRPr="00420857">
        <w:t>dwelling</w:t>
      </w:r>
      <w:r w:rsidRPr="00420857">
        <w:rPr>
          <w:spacing w:val="-6"/>
        </w:rPr>
        <w:t xml:space="preserve"> </w:t>
      </w:r>
      <w:r w:rsidRPr="00420857">
        <w:t>unit</w:t>
      </w:r>
      <w:r w:rsidRPr="00420857">
        <w:rPr>
          <w:spacing w:val="-6"/>
        </w:rPr>
        <w:t xml:space="preserve"> </w:t>
      </w:r>
      <w:r w:rsidRPr="00420857">
        <w:t>for</w:t>
      </w:r>
      <w:r w:rsidRPr="00420857">
        <w:rPr>
          <w:spacing w:val="-5"/>
        </w:rPr>
        <w:t xml:space="preserve"> </w:t>
      </w:r>
      <w:r w:rsidRPr="00420857">
        <w:t>aerial</w:t>
      </w:r>
      <w:r w:rsidRPr="00420857">
        <w:rPr>
          <w:spacing w:val="-6"/>
        </w:rPr>
        <w:t xml:space="preserve"> </w:t>
      </w:r>
      <w:r w:rsidRPr="00420857">
        <w:t>construction,</w:t>
      </w:r>
      <w:r w:rsidRPr="00420857">
        <w:rPr>
          <w:spacing w:val="-5"/>
        </w:rPr>
        <w:t xml:space="preserve"> </w:t>
      </w:r>
      <w:r w:rsidRPr="00420857">
        <w:t>and</w:t>
      </w:r>
      <w:r w:rsidRPr="00420857">
        <w:rPr>
          <w:spacing w:val="-6"/>
        </w:rPr>
        <w:t xml:space="preserve"> </w:t>
      </w:r>
      <w:r w:rsidRPr="00420857">
        <w:t>$1,667</w:t>
      </w:r>
      <w:r w:rsidRPr="00420857">
        <w:rPr>
          <w:spacing w:val="-5"/>
        </w:rPr>
        <w:t xml:space="preserve"> </w:t>
      </w:r>
      <w:r w:rsidRPr="00420857">
        <w:t>per</w:t>
      </w:r>
      <w:r w:rsidRPr="00420857">
        <w:rPr>
          <w:spacing w:val="-6"/>
        </w:rPr>
        <w:t xml:space="preserve"> </w:t>
      </w:r>
      <w:proofErr w:type="gramStart"/>
      <w:r w:rsidRPr="00420857">
        <w:t>participating</w:t>
      </w:r>
      <w:proofErr w:type="gramEnd"/>
      <w:r w:rsidRPr="00420857">
        <w:rPr>
          <w:spacing w:val="-5"/>
        </w:rPr>
        <w:t xml:space="preserve"> </w:t>
      </w:r>
      <w:r w:rsidRPr="00420857">
        <w:t>dwelling</w:t>
      </w:r>
      <w:r w:rsidRPr="00420857">
        <w:rPr>
          <w:spacing w:val="-6"/>
        </w:rPr>
        <w:t xml:space="preserve"> </w:t>
      </w:r>
      <w:r w:rsidRPr="00420857">
        <w:t>unit</w:t>
      </w:r>
      <w:r w:rsidRPr="00420857">
        <w:rPr>
          <w:spacing w:val="-5"/>
        </w:rPr>
        <w:t xml:space="preserve"> </w:t>
      </w:r>
      <w:r w:rsidRPr="00420857">
        <w:t>for</w:t>
      </w:r>
      <w:r w:rsidRPr="00420857">
        <w:rPr>
          <w:spacing w:val="-58"/>
        </w:rPr>
        <w:t xml:space="preserve"> </w:t>
      </w:r>
      <w:r w:rsidRPr="00420857">
        <w:t>underground construction.</w:t>
      </w:r>
    </w:p>
    <w:p w:rsidR="004D2337" w:rsidRPr="00420857" w:rsidRDefault="004D2337" w:rsidP="004D2337">
      <w:pPr>
        <w:pStyle w:val="BodyText"/>
        <w:spacing w:before="9"/>
        <w:rPr>
          <w:sz w:val="20"/>
        </w:rPr>
      </w:pPr>
    </w:p>
    <w:p w:rsidR="004D2337" w:rsidRPr="00420857" w:rsidRDefault="004D2337" w:rsidP="004D2337">
      <w:pPr>
        <w:pStyle w:val="ListParagraph"/>
        <w:numPr>
          <w:ilvl w:val="3"/>
          <w:numId w:val="16"/>
        </w:numPr>
        <w:tabs>
          <w:tab w:val="left" w:pos="2279"/>
          <w:tab w:val="left" w:pos="2280"/>
        </w:tabs>
        <w:ind w:right="916" w:firstLine="0"/>
        <w:rPr>
          <w:sz w:val="24"/>
        </w:rPr>
      </w:pPr>
      <w:r w:rsidRPr="00420857">
        <w:rPr>
          <w:sz w:val="24"/>
        </w:rPr>
        <w:t>“Participating</w:t>
      </w:r>
      <w:r w:rsidRPr="00420857">
        <w:rPr>
          <w:spacing w:val="43"/>
          <w:sz w:val="24"/>
        </w:rPr>
        <w:t xml:space="preserve"> </w:t>
      </w:r>
      <w:r w:rsidRPr="00420857">
        <w:rPr>
          <w:sz w:val="24"/>
        </w:rPr>
        <w:t>Dwelling</w:t>
      </w:r>
      <w:r w:rsidRPr="00420857">
        <w:rPr>
          <w:spacing w:val="44"/>
          <w:sz w:val="24"/>
        </w:rPr>
        <w:t xml:space="preserve"> </w:t>
      </w:r>
      <w:r w:rsidRPr="00420857">
        <w:rPr>
          <w:sz w:val="24"/>
        </w:rPr>
        <w:t>Unit”</w:t>
      </w:r>
      <w:r w:rsidRPr="00420857">
        <w:rPr>
          <w:spacing w:val="44"/>
          <w:sz w:val="24"/>
        </w:rPr>
        <w:t xml:space="preserve"> </w:t>
      </w:r>
      <w:r w:rsidRPr="00420857">
        <w:rPr>
          <w:sz w:val="24"/>
        </w:rPr>
        <w:t>is</w:t>
      </w:r>
      <w:r w:rsidRPr="00420857">
        <w:rPr>
          <w:spacing w:val="42"/>
          <w:sz w:val="24"/>
        </w:rPr>
        <w:t xml:space="preserve"> </w:t>
      </w:r>
      <w:r w:rsidRPr="00420857">
        <w:rPr>
          <w:sz w:val="24"/>
        </w:rPr>
        <w:t>a</w:t>
      </w:r>
      <w:r w:rsidRPr="00420857">
        <w:rPr>
          <w:spacing w:val="44"/>
          <w:sz w:val="24"/>
        </w:rPr>
        <w:t xml:space="preserve"> </w:t>
      </w:r>
      <w:r w:rsidRPr="00420857">
        <w:rPr>
          <w:sz w:val="24"/>
        </w:rPr>
        <w:t>residential</w:t>
      </w:r>
      <w:r w:rsidRPr="00420857">
        <w:rPr>
          <w:spacing w:val="44"/>
          <w:sz w:val="24"/>
        </w:rPr>
        <w:t xml:space="preserve"> </w:t>
      </w:r>
      <w:r w:rsidRPr="00420857">
        <w:rPr>
          <w:sz w:val="24"/>
        </w:rPr>
        <w:t>dwelling</w:t>
      </w:r>
      <w:r w:rsidRPr="00420857">
        <w:rPr>
          <w:spacing w:val="43"/>
          <w:sz w:val="24"/>
        </w:rPr>
        <w:t xml:space="preserve"> </w:t>
      </w:r>
      <w:r w:rsidRPr="00420857">
        <w:rPr>
          <w:sz w:val="24"/>
        </w:rPr>
        <w:t>unit</w:t>
      </w:r>
      <w:r w:rsidRPr="00420857">
        <w:rPr>
          <w:spacing w:val="44"/>
          <w:sz w:val="24"/>
        </w:rPr>
        <w:t xml:space="preserve"> </w:t>
      </w:r>
      <w:r w:rsidRPr="00420857">
        <w:rPr>
          <w:sz w:val="24"/>
        </w:rPr>
        <w:t>owner</w:t>
      </w:r>
      <w:r w:rsidRPr="00420857">
        <w:rPr>
          <w:spacing w:val="44"/>
          <w:sz w:val="24"/>
        </w:rPr>
        <w:t xml:space="preserve"> </w:t>
      </w:r>
      <w:r w:rsidRPr="00420857">
        <w:rPr>
          <w:sz w:val="24"/>
        </w:rPr>
        <w:t>who</w:t>
      </w:r>
      <w:r w:rsidRPr="00420857">
        <w:rPr>
          <w:spacing w:val="-57"/>
          <w:sz w:val="24"/>
        </w:rPr>
        <w:t xml:space="preserve"> </w:t>
      </w:r>
      <w:r w:rsidRPr="00420857">
        <w:rPr>
          <w:sz w:val="24"/>
        </w:rPr>
        <w:t>requests</w:t>
      </w:r>
      <w:r w:rsidRPr="00420857">
        <w:rPr>
          <w:spacing w:val="-2"/>
          <w:sz w:val="24"/>
        </w:rPr>
        <w:t xml:space="preserve"> </w:t>
      </w:r>
      <w:r w:rsidRPr="00420857">
        <w:rPr>
          <w:sz w:val="24"/>
        </w:rPr>
        <w:t>and</w:t>
      </w:r>
      <w:r w:rsidRPr="00420857">
        <w:rPr>
          <w:spacing w:val="-1"/>
          <w:sz w:val="24"/>
        </w:rPr>
        <w:t xml:space="preserve"> </w:t>
      </w:r>
      <w:r w:rsidRPr="00420857">
        <w:rPr>
          <w:sz w:val="24"/>
        </w:rPr>
        <w:t>has</w:t>
      </w:r>
      <w:r w:rsidRPr="00420857">
        <w:rPr>
          <w:spacing w:val="-1"/>
          <w:sz w:val="24"/>
        </w:rPr>
        <w:t xml:space="preserve"> </w:t>
      </w:r>
      <w:r w:rsidRPr="00420857">
        <w:rPr>
          <w:sz w:val="24"/>
        </w:rPr>
        <w:t>signed</w:t>
      </w:r>
      <w:r w:rsidRPr="00420857">
        <w:rPr>
          <w:spacing w:val="-1"/>
          <w:sz w:val="24"/>
        </w:rPr>
        <w:t xml:space="preserve"> </w:t>
      </w:r>
      <w:r w:rsidRPr="00420857">
        <w:rPr>
          <w:sz w:val="24"/>
        </w:rPr>
        <w:t>a</w:t>
      </w:r>
      <w:r w:rsidRPr="00420857">
        <w:rPr>
          <w:spacing w:val="-1"/>
          <w:sz w:val="24"/>
        </w:rPr>
        <w:t xml:space="preserve"> </w:t>
      </w:r>
      <w:r w:rsidRPr="00420857">
        <w:rPr>
          <w:sz w:val="24"/>
        </w:rPr>
        <w:t>contract to</w:t>
      </w:r>
      <w:r w:rsidRPr="00420857">
        <w:rPr>
          <w:spacing w:val="-2"/>
          <w:sz w:val="24"/>
        </w:rPr>
        <w:t xml:space="preserve"> </w:t>
      </w:r>
      <w:r w:rsidRPr="00420857">
        <w:rPr>
          <w:sz w:val="24"/>
        </w:rPr>
        <w:t>receive</w:t>
      </w:r>
      <w:r w:rsidRPr="00420857">
        <w:rPr>
          <w:spacing w:val="-1"/>
          <w:sz w:val="24"/>
        </w:rPr>
        <w:t xml:space="preserve"> </w:t>
      </w:r>
      <w:r w:rsidRPr="00420857">
        <w:rPr>
          <w:sz w:val="24"/>
        </w:rPr>
        <w:t>Cable Service.</w:t>
      </w:r>
    </w:p>
    <w:p w:rsidR="004D2337" w:rsidRPr="00420857" w:rsidRDefault="004D2337" w:rsidP="004D2337">
      <w:pPr>
        <w:pStyle w:val="BodyText"/>
        <w:spacing w:before="10"/>
        <w:rPr>
          <w:sz w:val="20"/>
        </w:rPr>
      </w:pPr>
    </w:p>
    <w:p w:rsidR="004D2337" w:rsidRPr="00420857" w:rsidRDefault="004D2337" w:rsidP="004D2337">
      <w:pPr>
        <w:pStyle w:val="ListParagraph"/>
        <w:numPr>
          <w:ilvl w:val="3"/>
          <w:numId w:val="16"/>
        </w:numPr>
        <w:tabs>
          <w:tab w:val="left" w:pos="2279"/>
          <w:tab w:val="left" w:pos="2280"/>
        </w:tabs>
        <w:ind w:left="1559" w:right="917" w:firstLine="0"/>
        <w:rPr>
          <w:sz w:val="24"/>
        </w:rPr>
      </w:pPr>
      <w:r w:rsidRPr="00420857">
        <w:rPr>
          <w:sz w:val="24"/>
        </w:rPr>
        <w:t>“Third</w:t>
      </w:r>
      <w:r w:rsidRPr="00420857">
        <w:rPr>
          <w:spacing w:val="-2"/>
          <w:sz w:val="24"/>
        </w:rPr>
        <w:t xml:space="preserve"> </w:t>
      </w:r>
      <w:r w:rsidRPr="00420857">
        <w:rPr>
          <w:sz w:val="24"/>
        </w:rPr>
        <w:t>Party</w:t>
      </w:r>
      <w:r w:rsidRPr="00420857">
        <w:rPr>
          <w:spacing w:val="-3"/>
          <w:sz w:val="24"/>
        </w:rPr>
        <w:t xml:space="preserve"> </w:t>
      </w:r>
      <w:r w:rsidRPr="00420857">
        <w:rPr>
          <w:sz w:val="24"/>
        </w:rPr>
        <w:t>Contribution”</w:t>
      </w:r>
      <w:r w:rsidRPr="00420857">
        <w:rPr>
          <w:spacing w:val="-3"/>
          <w:sz w:val="24"/>
        </w:rPr>
        <w:t xml:space="preserve"> </w:t>
      </w:r>
      <w:r w:rsidRPr="00420857">
        <w:rPr>
          <w:sz w:val="24"/>
        </w:rPr>
        <w:t>(“TPC”)</w:t>
      </w:r>
      <w:r w:rsidRPr="00420857">
        <w:rPr>
          <w:spacing w:val="-3"/>
          <w:sz w:val="24"/>
        </w:rPr>
        <w:t xml:space="preserve"> </w:t>
      </w:r>
      <w:r w:rsidRPr="00420857">
        <w:rPr>
          <w:sz w:val="24"/>
        </w:rPr>
        <w:t>means</w:t>
      </w:r>
      <w:r w:rsidRPr="00420857">
        <w:rPr>
          <w:spacing w:val="-3"/>
          <w:sz w:val="24"/>
        </w:rPr>
        <w:t xml:space="preserve"> </w:t>
      </w:r>
      <w:r w:rsidRPr="00420857">
        <w:rPr>
          <w:sz w:val="24"/>
        </w:rPr>
        <w:t>the</w:t>
      </w:r>
      <w:r w:rsidRPr="00420857">
        <w:rPr>
          <w:spacing w:val="-3"/>
          <w:sz w:val="24"/>
        </w:rPr>
        <w:t xml:space="preserve"> </w:t>
      </w:r>
      <w:r w:rsidRPr="00420857">
        <w:rPr>
          <w:sz w:val="24"/>
        </w:rPr>
        <w:t>TCC</w:t>
      </w:r>
      <w:r w:rsidRPr="00420857">
        <w:rPr>
          <w:spacing w:val="-3"/>
          <w:sz w:val="24"/>
        </w:rPr>
        <w:t xml:space="preserve"> </w:t>
      </w:r>
      <w:r w:rsidRPr="00420857">
        <w:rPr>
          <w:sz w:val="24"/>
        </w:rPr>
        <w:t>less</w:t>
      </w:r>
      <w:r w:rsidRPr="00420857">
        <w:rPr>
          <w:spacing w:val="-3"/>
          <w:sz w:val="24"/>
        </w:rPr>
        <w:t xml:space="preserve"> </w:t>
      </w:r>
      <w:r w:rsidRPr="00420857">
        <w:rPr>
          <w:sz w:val="24"/>
        </w:rPr>
        <w:t>the</w:t>
      </w:r>
      <w:r w:rsidRPr="00420857">
        <w:rPr>
          <w:spacing w:val="-3"/>
          <w:sz w:val="24"/>
        </w:rPr>
        <w:t xml:space="preserve"> </w:t>
      </w:r>
      <w:r w:rsidRPr="00420857">
        <w:rPr>
          <w:sz w:val="24"/>
        </w:rPr>
        <w:lastRenderedPageBreak/>
        <w:t>product</w:t>
      </w:r>
      <w:r w:rsidRPr="00420857">
        <w:rPr>
          <w:spacing w:val="-3"/>
          <w:sz w:val="24"/>
        </w:rPr>
        <w:t xml:space="preserve"> </w:t>
      </w:r>
      <w:r w:rsidRPr="00420857">
        <w:rPr>
          <w:sz w:val="24"/>
        </w:rPr>
        <w:t>of</w:t>
      </w:r>
      <w:r w:rsidRPr="00420857">
        <w:rPr>
          <w:spacing w:val="-3"/>
          <w:sz w:val="24"/>
        </w:rPr>
        <w:t xml:space="preserve"> </w:t>
      </w:r>
      <w:r w:rsidRPr="00420857">
        <w:rPr>
          <w:sz w:val="24"/>
        </w:rPr>
        <w:t>the</w:t>
      </w:r>
      <w:r w:rsidRPr="00420857">
        <w:rPr>
          <w:spacing w:val="-57"/>
          <w:sz w:val="24"/>
        </w:rPr>
        <w:t xml:space="preserve"> </w:t>
      </w:r>
      <w:r w:rsidRPr="00420857">
        <w:rPr>
          <w:sz w:val="24"/>
        </w:rPr>
        <w:t>Grantee</w:t>
      </w:r>
      <w:r w:rsidRPr="00420857">
        <w:rPr>
          <w:spacing w:val="-2"/>
          <w:sz w:val="24"/>
        </w:rPr>
        <w:t xml:space="preserve"> </w:t>
      </w:r>
      <w:r w:rsidRPr="00420857">
        <w:rPr>
          <w:sz w:val="24"/>
        </w:rPr>
        <w:t>Contribution and the number of</w:t>
      </w:r>
      <w:r w:rsidRPr="00420857">
        <w:rPr>
          <w:spacing w:val="-1"/>
          <w:sz w:val="24"/>
        </w:rPr>
        <w:t xml:space="preserve"> </w:t>
      </w:r>
      <w:r w:rsidRPr="00420857">
        <w:rPr>
          <w:sz w:val="24"/>
        </w:rPr>
        <w:t>PDUs.</w:t>
      </w:r>
    </w:p>
    <w:p w:rsidR="004D2337" w:rsidRPr="00420857" w:rsidRDefault="004D2337" w:rsidP="004D2337">
      <w:pPr>
        <w:pStyle w:val="BodyText"/>
        <w:spacing w:before="10"/>
        <w:rPr>
          <w:sz w:val="20"/>
        </w:rPr>
      </w:pPr>
    </w:p>
    <w:p w:rsidR="004D2337" w:rsidRPr="00420857" w:rsidRDefault="004D2337" w:rsidP="004D2337">
      <w:pPr>
        <w:pStyle w:val="BodyText"/>
        <w:ind w:left="4088"/>
        <w:rPr>
          <w:rFonts w:eastAsia="Cambria"/>
        </w:rPr>
      </w:pPr>
      <w:r w:rsidRPr="00420857">
        <w:rPr>
          <w:rFonts w:ascii="Cambria Math" w:eastAsia="Cambria" w:hAnsi="Cambria Math" w:cs="Cambria Math"/>
          <w:w w:val="110"/>
        </w:rPr>
        <w:t>𝑇𝑃𝐶</w:t>
      </w:r>
      <w:r w:rsidRPr="00420857">
        <w:rPr>
          <w:rFonts w:eastAsia="Cambria"/>
          <w:spacing w:val="17"/>
          <w:w w:val="110"/>
        </w:rPr>
        <w:t xml:space="preserve"> </w:t>
      </w:r>
      <w:r w:rsidRPr="00420857">
        <w:rPr>
          <w:rFonts w:eastAsia="Cambria"/>
          <w:w w:val="110"/>
        </w:rPr>
        <w:t>=</w:t>
      </w:r>
      <w:r w:rsidRPr="00420857">
        <w:rPr>
          <w:rFonts w:eastAsia="Cambria"/>
          <w:spacing w:val="6"/>
          <w:w w:val="110"/>
        </w:rPr>
        <w:t xml:space="preserve"> </w:t>
      </w:r>
      <w:r w:rsidRPr="00420857">
        <w:rPr>
          <w:rFonts w:ascii="Cambria Math" w:eastAsia="Cambria" w:hAnsi="Cambria Math" w:cs="Cambria Math"/>
          <w:w w:val="110"/>
        </w:rPr>
        <w:t>𝑇𝐶𝐶</w:t>
      </w:r>
      <w:r w:rsidRPr="00420857">
        <w:rPr>
          <w:rFonts w:eastAsia="Cambria"/>
          <w:spacing w:val="4"/>
          <w:w w:val="110"/>
        </w:rPr>
        <w:t xml:space="preserve"> </w:t>
      </w:r>
      <w:r w:rsidRPr="00420857">
        <w:rPr>
          <w:rFonts w:eastAsia="Cambria"/>
          <w:w w:val="110"/>
        </w:rPr>
        <w:t>-</w:t>
      </w:r>
      <w:r w:rsidRPr="00420857">
        <w:rPr>
          <w:rFonts w:eastAsia="Cambria"/>
          <w:spacing w:val="-6"/>
          <w:w w:val="110"/>
        </w:rPr>
        <w:t xml:space="preserve"> </w:t>
      </w:r>
      <w:r w:rsidRPr="00420857">
        <w:rPr>
          <w:rFonts w:eastAsia="Cambria"/>
          <w:w w:val="110"/>
        </w:rPr>
        <w:t>(</w:t>
      </w:r>
      <w:r w:rsidRPr="00420857">
        <w:rPr>
          <w:rFonts w:ascii="Cambria Math" w:eastAsia="Cambria" w:hAnsi="Cambria Math" w:cs="Cambria Math"/>
          <w:w w:val="110"/>
        </w:rPr>
        <w:t>𝐺𝐶</w:t>
      </w:r>
      <w:r w:rsidRPr="00420857">
        <w:rPr>
          <w:rFonts w:eastAsia="Cambria"/>
          <w:spacing w:val="3"/>
          <w:w w:val="110"/>
        </w:rPr>
        <w:t xml:space="preserve"> </w:t>
      </w:r>
      <w:r w:rsidRPr="00420857">
        <w:rPr>
          <w:rFonts w:eastAsia="Cambria"/>
          <w:w w:val="110"/>
        </w:rPr>
        <w:t>x</w:t>
      </w:r>
      <w:r w:rsidRPr="00420857">
        <w:rPr>
          <w:rFonts w:eastAsia="Cambria"/>
          <w:spacing w:val="-5"/>
          <w:w w:val="110"/>
        </w:rPr>
        <w:t xml:space="preserve"> </w:t>
      </w:r>
      <w:r w:rsidRPr="00420857">
        <w:rPr>
          <w:rFonts w:ascii="Cambria Math" w:eastAsia="Cambria" w:hAnsi="Cambria Math" w:cs="Cambria Math"/>
          <w:w w:val="110"/>
        </w:rPr>
        <w:t>𝑃𝐷𝑈𝑠</w:t>
      </w:r>
      <w:r w:rsidRPr="00420857">
        <w:rPr>
          <w:rFonts w:eastAsia="Cambria"/>
          <w:w w:val="110"/>
        </w:rPr>
        <w:t>)</w:t>
      </w:r>
    </w:p>
    <w:p w:rsidR="004D2337" w:rsidRPr="00420857" w:rsidRDefault="004D2337" w:rsidP="004D2337">
      <w:pPr>
        <w:pStyle w:val="BodyText"/>
        <w:spacing w:before="241"/>
        <w:ind w:left="1560" w:right="916"/>
        <w:jc w:val="both"/>
      </w:pPr>
      <w:r w:rsidRPr="00420857">
        <w:t>For illustration, using the TCC and GC values from subparagraph (b</w:t>
      </w:r>
      <w:proofErr w:type="gramStart"/>
      <w:r w:rsidRPr="00420857">
        <w:t>)(</w:t>
      </w:r>
      <w:proofErr w:type="gramEnd"/>
      <w:r w:rsidRPr="00420857">
        <w:t>ii) above, if</w:t>
      </w:r>
      <w:r w:rsidRPr="00420857">
        <w:rPr>
          <w:spacing w:val="1"/>
        </w:rPr>
        <w:t xml:space="preserve"> </w:t>
      </w:r>
      <w:r w:rsidRPr="00420857">
        <w:t>there are 16 PDUs, the TPC would be $18,000 for an aerial construction project,</w:t>
      </w:r>
      <w:r w:rsidRPr="00420857">
        <w:rPr>
          <w:spacing w:val="1"/>
        </w:rPr>
        <w:t xml:space="preserve"> </w:t>
      </w:r>
      <w:r w:rsidRPr="00420857">
        <w:t>and $23,328 for underground construction.</w:t>
      </w:r>
    </w:p>
    <w:p w:rsidR="004D2337" w:rsidRPr="00420857" w:rsidRDefault="004D2337" w:rsidP="004D2337">
      <w:pPr>
        <w:pStyle w:val="BodyText"/>
        <w:numPr>
          <w:ilvl w:val="2"/>
          <w:numId w:val="16"/>
        </w:numPr>
        <w:spacing w:before="241"/>
        <w:ind w:right="916"/>
        <w:jc w:val="both"/>
      </w:pPr>
      <w:r w:rsidRPr="00420857">
        <w:t>Grantee shall provide a construction credit of Two Hundred Fifty Thousand</w:t>
      </w:r>
      <w:r w:rsidRPr="00420857">
        <w:rPr>
          <w:spacing w:val="1"/>
        </w:rPr>
        <w:t xml:space="preserve"> </w:t>
      </w:r>
      <w:r w:rsidRPr="00420857">
        <w:t>($250,000) (the “Construction Credit”) restricted solely for the purpose of making a TPC</w:t>
      </w:r>
      <w:r w:rsidRPr="00420857">
        <w:rPr>
          <w:spacing w:val="-57"/>
        </w:rPr>
        <w:t xml:space="preserve"> </w:t>
      </w:r>
      <w:r w:rsidRPr="00420857">
        <w:t>as</w:t>
      </w:r>
      <w:r w:rsidRPr="00420857">
        <w:rPr>
          <w:spacing w:val="1"/>
        </w:rPr>
        <w:t xml:space="preserve"> </w:t>
      </w:r>
      <w:r w:rsidRPr="00420857">
        <w:t>defined</w:t>
      </w:r>
      <w:r w:rsidRPr="00420857">
        <w:rPr>
          <w:spacing w:val="1"/>
        </w:rPr>
        <w:t xml:space="preserve"> </w:t>
      </w:r>
      <w:r w:rsidRPr="00420857">
        <w:t>in</w:t>
      </w:r>
      <w:r w:rsidRPr="00420857">
        <w:rPr>
          <w:spacing w:val="1"/>
        </w:rPr>
        <w:t xml:space="preserve"> </w:t>
      </w:r>
      <w:r w:rsidRPr="00420857">
        <w:t>Section</w:t>
      </w:r>
      <w:r w:rsidRPr="00420857">
        <w:rPr>
          <w:spacing w:val="1"/>
        </w:rPr>
        <w:t xml:space="preserve"> 90</w:t>
      </w:r>
      <w:r w:rsidRPr="00420857">
        <w:t>6.060(a)(iv).</w:t>
      </w:r>
      <w:r w:rsidRPr="00420857">
        <w:rPr>
          <w:spacing w:val="1"/>
        </w:rPr>
        <w:t xml:space="preserve"> </w:t>
      </w:r>
      <w:r w:rsidRPr="00420857">
        <w:t>The</w:t>
      </w:r>
      <w:r w:rsidRPr="00420857">
        <w:rPr>
          <w:spacing w:val="1"/>
        </w:rPr>
        <w:t xml:space="preserve"> </w:t>
      </w:r>
      <w:r w:rsidRPr="00420857">
        <w:t>Commission</w:t>
      </w:r>
      <w:r w:rsidRPr="00420857">
        <w:rPr>
          <w:spacing w:val="1"/>
        </w:rPr>
        <w:t xml:space="preserve"> </w:t>
      </w:r>
      <w:r w:rsidRPr="00420857">
        <w:t>and</w:t>
      </w:r>
      <w:r w:rsidRPr="00420857">
        <w:rPr>
          <w:spacing w:val="1"/>
        </w:rPr>
        <w:t xml:space="preserve"> </w:t>
      </w:r>
      <w:r w:rsidRPr="00420857">
        <w:t>not</w:t>
      </w:r>
      <w:r w:rsidRPr="00420857">
        <w:rPr>
          <w:spacing w:val="1"/>
        </w:rPr>
        <w:t xml:space="preserve"> </w:t>
      </w:r>
      <w:r w:rsidRPr="00420857">
        <w:t>Grantee</w:t>
      </w:r>
      <w:r w:rsidRPr="00420857">
        <w:rPr>
          <w:spacing w:val="1"/>
        </w:rPr>
        <w:t xml:space="preserve"> </w:t>
      </w:r>
      <w:r w:rsidRPr="00420857">
        <w:t>will</w:t>
      </w:r>
      <w:r w:rsidRPr="00420857">
        <w:rPr>
          <w:spacing w:val="1"/>
        </w:rPr>
        <w:t xml:space="preserve"> </w:t>
      </w:r>
      <w:r w:rsidRPr="00420857">
        <w:t>have</w:t>
      </w:r>
      <w:r w:rsidRPr="00420857">
        <w:rPr>
          <w:spacing w:val="1"/>
        </w:rPr>
        <w:t xml:space="preserve"> </w:t>
      </w:r>
      <w:r w:rsidRPr="00420857">
        <w:t>the</w:t>
      </w:r>
      <w:r w:rsidRPr="00420857">
        <w:rPr>
          <w:spacing w:val="1"/>
        </w:rPr>
        <w:t xml:space="preserve"> </w:t>
      </w:r>
      <w:r w:rsidRPr="00420857">
        <w:t>responsibility</w:t>
      </w:r>
      <w:r w:rsidRPr="00420857">
        <w:rPr>
          <w:spacing w:val="1"/>
        </w:rPr>
        <w:t xml:space="preserve"> </w:t>
      </w:r>
      <w:r w:rsidRPr="00420857">
        <w:t>of</w:t>
      </w:r>
      <w:r w:rsidRPr="00420857">
        <w:rPr>
          <w:spacing w:val="1"/>
        </w:rPr>
        <w:t xml:space="preserve"> </w:t>
      </w:r>
      <w:r w:rsidRPr="00420857">
        <w:t>determining</w:t>
      </w:r>
      <w:r w:rsidRPr="00420857">
        <w:rPr>
          <w:spacing w:val="1"/>
        </w:rPr>
        <w:t xml:space="preserve"> </w:t>
      </w:r>
      <w:r w:rsidRPr="00420857">
        <w:t>how</w:t>
      </w:r>
      <w:r w:rsidRPr="00420857">
        <w:rPr>
          <w:spacing w:val="1"/>
        </w:rPr>
        <w:t xml:space="preserve"> </w:t>
      </w:r>
      <w:r w:rsidRPr="00420857">
        <w:t>the</w:t>
      </w:r>
      <w:r w:rsidRPr="00420857">
        <w:rPr>
          <w:spacing w:val="1"/>
        </w:rPr>
        <w:t xml:space="preserve"> </w:t>
      </w:r>
      <w:r w:rsidRPr="00420857">
        <w:t>Construction</w:t>
      </w:r>
      <w:r w:rsidRPr="00420857">
        <w:rPr>
          <w:spacing w:val="1"/>
        </w:rPr>
        <w:t xml:space="preserve"> </w:t>
      </w:r>
      <w:r w:rsidRPr="00420857">
        <w:t>Credit should</w:t>
      </w:r>
      <w:r w:rsidRPr="00420857">
        <w:rPr>
          <w:spacing w:val="1"/>
        </w:rPr>
        <w:t xml:space="preserve"> </w:t>
      </w:r>
      <w:r w:rsidRPr="00420857">
        <w:t>be</w:t>
      </w:r>
      <w:r w:rsidRPr="00420857">
        <w:rPr>
          <w:spacing w:val="1"/>
        </w:rPr>
        <w:t xml:space="preserve"> </w:t>
      </w:r>
      <w:r w:rsidRPr="00420857">
        <w:t>allocated.</w:t>
      </w:r>
      <w:r w:rsidRPr="00420857">
        <w:rPr>
          <w:spacing w:val="1"/>
        </w:rPr>
        <w:t xml:space="preserve"> </w:t>
      </w:r>
      <w:r w:rsidRPr="00420857">
        <w:t>The</w:t>
      </w:r>
      <w:r w:rsidRPr="00420857">
        <w:rPr>
          <w:spacing w:val="-57"/>
        </w:rPr>
        <w:t xml:space="preserve"> </w:t>
      </w:r>
      <w:r w:rsidRPr="00420857">
        <w:t>Construction Credit must be used within five (5) years after the Effective Date of the</w:t>
      </w:r>
      <w:r w:rsidRPr="00420857">
        <w:rPr>
          <w:spacing w:val="1"/>
        </w:rPr>
        <w:t xml:space="preserve"> </w:t>
      </w:r>
      <w:r w:rsidRPr="00420857">
        <w:t>Franchise</w:t>
      </w:r>
      <w:r w:rsidRPr="00420857">
        <w:rPr>
          <w:spacing w:val="-2"/>
        </w:rPr>
        <w:t xml:space="preserve"> </w:t>
      </w:r>
      <w:r w:rsidRPr="00420857">
        <w:t>or</w:t>
      </w:r>
      <w:r w:rsidRPr="00420857">
        <w:rPr>
          <w:spacing w:val="-1"/>
        </w:rPr>
        <w:t xml:space="preserve"> </w:t>
      </w:r>
      <w:r w:rsidRPr="00420857">
        <w:t>it will</w:t>
      </w:r>
      <w:r w:rsidRPr="00420857">
        <w:rPr>
          <w:spacing w:val="-1"/>
        </w:rPr>
        <w:t xml:space="preserve"> </w:t>
      </w:r>
      <w:r w:rsidRPr="00420857">
        <w:t>be forfeited by the</w:t>
      </w:r>
      <w:r w:rsidRPr="00420857">
        <w:rPr>
          <w:spacing w:val="-1"/>
        </w:rPr>
        <w:t xml:space="preserve"> </w:t>
      </w:r>
      <w:r w:rsidRPr="00420857">
        <w:t>Commission</w:t>
      </w:r>
      <w:r w:rsidRPr="00420857">
        <w:rPr>
          <w:spacing w:val="-1"/>
        </w:rPr>
        <w:t xml:space="preserve"> </w:t>
      </w:r>
      <w:r w:rsidRPr="00420857">
        <w:t>and City.</w:t>
      </w:r>
    </w:p>
    <w:p w:rsidR="004D2337" w:rsidRPr="00420857" w:rsidRDefault="004D2337" w:rsidP="004D2337">
      <w:pPr>
        <w:pStyle w:val="ListParagraph"/>
        <w:numPr>
          <w:ilvl w:val="2"/>
          <w:numId w:val="16"/>
        </w:numPr>
        <w:tabs>
          <w:tab w:val="left" w:pos="1650"/>
        </w:tabs>
        <w:spacing w:before="60"/>
        <w:ind w:right="914"/>
        <w:rPr>
          <w:sz w:val="24"/>
        </w:rPr>
      </w:pPr>
      <w:r w:rsidRPr="00420857">
        <w:rPr>
          <w:sz w:val="24"/>
        </w:rPr>
        <w:t>Subject to the limitations, conditions, and restrictions set forth in Exhibit A,</w:t>
      </w:r>
      <w:r w:rsidRPr="00420857">
        <w:rPr>
          <w:spacing w:val="1"/>
          <w:sz w:val="24"/>
        </w:rPr>
        <w:t xml:space="preserve"> </w:t>
      </w:r>
      <w:r w:rsidRPr="00420857">
        <w:rPr>
          <w:sz w:val="24"/>
        </w:rPr>
        <w:t>Grantee</w:t>
      </w:r>
      <w:r w:rsidRPr="00420857">
        <w:rPr>
          <w:spacing w:val="-13"/>
          <w:sz w:val="24"/>
        </w:rPr>
        <w:t xml:space="preserve"> </w:t>
      </w:r>
      <w:r w:rsidRPr="00420857">
        <w:rPr>
          <w:sz w:val="24"/>
        </w:rPr>
        <w:t>will</w:t>
      </w:r>
      <w:r w:rsidRPr="00420857">
        <w:rPr>
          <w:spacing w:val="-13"/>
          <w:sz w:val="24"/>
        </w:rPr>
        <w:t xml:space="preserve"> </w:t>
      </w:r>
      <w:r w:rsidRPr="00420857">
        <w:rPr>
          <w:sz w:val="24"/>
        </w:rPr>
        <w:t>also</w:t>
      </w:r>
      <w:r w:rsidRPr="00420857">
        <w:rPr>
          <w:spacing w:val="-12"/>
          <w:sz w:val="24"/>
        </w:rPr>
        <w:t xml:space="preserve"> </w:t>
      </w:r>
      <w:r w:rsidRPr="00420857">
        <w:rPr>
          <w:sz w:val="24"/>
        </w:rPr>
        <w:t>extend</w:t>
      </w:r>
      <w:r w:rsidRPr="00420857">
        <w:rPr>
          <w:spacing w:val="-12"/>
          <w:sz w:val="24"/>
        </w:rPr>
        <w:t xml:space="preserve"> </w:t>
      </w:r>
      <w:r w:rsidRPr="00420857">
        <w:rPr>
          <w:sz w:val="24"/>
        </w:rPr>
        <w:t>its</w:t>
      </w:r>
      <w:r w:rsidRPr="00420857">
        <w:rPr>
          <w:spacing w:val="-12"/>
          <w:sz w:val="24"/>
        </w:rPr>
        <w:t xml:space="preserve"> </w:t>
      </w:r>
      <w:r w:rsidRPr="00420857">
        <w:rPr>
          <w:sz w:val="24"/>
        </w:rPr>
        <w:t>Cable</w:t>
      </w:r>
      <w:r w:rsidRPr="00420857">
        <w:rPr>
          <w:spacing w:val="-12"/>
          <w:sz w:val="24"/>
        </w:rPr>
        <w:t xml:space="preserve"> </w:t>
      </w:r>
      <w:r w:rsidRPr="00420857">
        <w:rPr>
          <w:sz w:val="24"/>
        </w:rPr>
        <w:t>System</w:t>
      </w:r>
      <w:r w:rsidRPr="00420857">
        <w:rPr>
          <w:spacing w:val="-13"/>
          <w:sz w:val="24"/>
        </w:rPr>
        <w:t xml:space="preserve"> </w:t>
      </w:r>
      <w:r w:rsidRPr="00420857">
        <w:rPr>
          <w:sz w:val="24"/>
        </w:rPr>
        <w:t>in</w:t>
      </w:r>
      <w:r w:rsidRPr="00420857">
        <w:rPr>
          <w:spacing w:val="-12"/>
          <w:sz w:val="24"/>
        </w:rPr>
        <w:t xml:space="preserve"> </w:t>
      </w:r>
      <w:r w:rsidRPr="00420857">
        <w:rPr>
          <w:sz w:val="24"/>
        </w:rPr>
        <w:t>the</w:t>
      </w:r>
      <w:r w:rsidRPr="00420857">
        <w:rPr>
          <w:spacing w:val="-12"/>
          <w:sz w:val="24"/>
        </w:rPr>
        <w:t xml:space="preserve"> </w:t>
      </w:r>
      <w:r w:rsidRPr="00420857">
        <w:rPr>
          <w:sz w:val="24"/>
        </w:rPr>
        <w:t>Franchise</w:t>
      </w:r>
      <w:r w:rsidRPr="00420857">
        <w:rPr>
          <w:spacing w:val="-11"/>
          <w:sz w:val="24"/>
        </w:rPr>
        <w:t xml:space="preserve"> </w:t>
      </w:r>
      <w:r w:rsidRPr="00420857">
        <w:rPr>
          <w:sz w:val="24"/>
        </w:rPr>
        <w:t>Area</w:t>
      </w:r>
      <w:r w:rsidRPr="00420857">
        <w:rPr>
          <w:spacing w:val="-12"/>
          <w:sz w:val="24"/>
        </w:rPr>
        <w:t xml:space="preserve"> </w:t>
      </w:r>
      <w:r w:rsidRPr="00420857">
        <w:rPr>
          <w:sz w:val="24"/>
        </w:rPr>
        <w:t>to</w:t>
      </w:r>
      <w:r w:rsidRPr="00420857">
        <w:rPr>
          <w:spacing w:val="-12"/>
          <w:sz w:val="24"/>
        </w:rPr>
        <w:t xml:space="preserve"> </w:t>
      </w:r>
      <w:r w:rsidRPr="00420857">
        <w:rPr>
          <w:sz w:val="24"/>
        </w:rPr>
        <w:t>the</w:t>
      </w:r>
      <w:r w:rsidRPr="00420857">
        <w:rPr>
          <w:spacing w:val="-12"/>
          <w:sz w:val="24"/>
        </w:rPr>
        <w:t xml:space="preserve"> </w:t>
      </w:r>
      <w:r w:rsidRPr="00420857">
        <w:rPr>
          <w:sz w:val="24"/>
        </w:rPr>
        <w:t>developments</w:t>
      </w:r>
      <w:r w:rsidRPr="00420857">
        <w:rPr>
          <w:spacing w:val="-12"/>
          <w:sz w:val="24"/>
        </w:rPr>
        <w:t xml:space="preserve"> </w:t>
      </w:r>
      <w:r w:rsidRPr="00420857">
        <w:rPr>
          <w:sz w:val="24"/>
        </w:rPr>
        <w:t>listed</w:t>
      </w:r>
      <w:r w:rsidRPr="00420857">
        <w:rPr>
          <w:spacing w:val="-58"/>
          <w:sz w:val="24"/>
        </w:rPr>
        <w:t xml:space="preserve"> </w:t>
      </w:r>
      <w:r w:rsidRPr="00420857">
        <w:rPr>
          <w:sz w:val="24"/>
        </w:rPr>
        <w:t>on</w:t>
      </w:r>
      <w:r w:rsidRPr="00420857">
        <w:rPr>
          <w:spacing w:val="-1"/>
          <w:sz w:val="24"/>
        </w:rPr>
        <w:t xml:space="preserve"> </w:t>
      </w:r>
      <w:r w:rsidRPr="00420857">
        <w:rPr>
          <w:sz w:val="24"/>
        </w:rPr>
        <w:t>Exhibit</w:t>
      </w:r>
      <w:r w:rsidRPr="00420857">
        <w:rPr>
          <w:spacing w:val="-1"/>
          <w:sz w:val="24"/>
        </w:rPr>
        <w:t xml:space="preserve"> </w:t>
      </w:r>
      <w:r w:rsidRPr="00420857">
        <w:rPr>
          <w:sz w:val="24"/>
        </w:rPr>
        <w:t>A.</w:t>
      </w:r>
    </w:p>
    <w:p w:rsidR="004D2337" w:rsidRPr="00420857" w:rsidRDefault="004D2337" w:rsidP="004D2337">
      <w:pPr>
        <w:pStyle w:val="BodyText"/>
        <w:spacing w:before="10"/>
        <w:rPr>
          <w:sz w:val="20"/>
        </w:rPr>
      </w:pPr>
    </w:p>
    <w:p w:rsidR="004D2337" w:rsidRPr="00420857" w:rsidRDefault="004D2337" w:rsidP="004D2337">
      <w:pPr>
        <w:pStyle w:val="ListParagraph"/>
        <w:numPr>
          <w:ilvl w:val="2"/>
          <w:numId w:val="16"/>
        </w:numPr>
        <w:tabs>
          <w:tab w:val="left" w:pos="1650"/>
        </w:tabs>
        <w:ind w:right="915"/>
        <w:rPr>
          <w:sz w:val="24"/>
        </w:rPr>
      </w:pPr>
      <w:r w:rsidRPr="00420857">
        <w:rPr>
          <w:sz w:val="24"/>
        </w:rPr>
        <w:t>Grantee and the Commission will collaborate directly with the Member Cities on</w:t>
      </w:r>
      <w:r w:rsidRPr="00420857">
        <w:rPr>
          <w:spacing w:val="-57"/>
          <w:sz w:val="24"/>
        </w:rPr>
        <w:t xml:space="preserve"> </w:t>
      </w:r>
      <w:r w:rsidRPr="00420857">
        <w:rPr>
          <w:spacing w:val="-1"/>
          <w:sz w:val="24"/>
        </w:rPr>
        <w:t>applications</w:t>
      </w:r>
      <w:r w:rsidRPr="00420857">
        <w:rPr>
          <w:spacing w:val="-15"/>
          <w:sz w:val="24"/>
        </w:rPr>
        <w:t xml:space="preserve"> </w:t>
      </w:r>
      <w:r w:rsidRPr="00420857">
        <w:rPr>
          <w:spacing w:val="-1"/>
          <w:sz w:val="24"/>
        </w:rPr>
        <w:t>for</w:t>
      </w:r>
      <w:r w:rsidRPr="00420857">
        <w:rPr>
          <w:spacing w:val="-15"/>
          <w:sz w:val="24"/>
        </w:rPr>
        <w:t xml:space="preserve"> </w:t>
      </w:r>
      <w:r w:rsidRPr="00420857">
        <w:rPr>
          <w:spacing w:val="-1"/>
          <w:sz w:val="24"/>
        </w:rPr>
        <w:t>federal</w:t>
      </w:r>
      <w:r w:rsidRPr="00420857">
        <w:rPr>
          <w:spacing w:val="-14"/>
          <w:sz w:val="24"/>
        </w:rPr>
        <w:t xml:space="preserve"> </w:t>
      </w:r>
      <w:r w:rsidRPr="00420857">
        <w:rPr>
          <w:sz w:val="24"/>
        </w:rPr>
        <w:t>or</w:t>
      </w:r>
      <w:r w:rsidRPr="00420857">
        <w:rPr>
          <w:spacing w:val="-15"/>
          <w:sz w:val="24"/>
        </w:rPr>
        <w:t xml:space="preserve"> </w:t>
      </w:r>
      <w:r w:rsidRPr="00420857">
        <w:rPr>
          <w:sz w:val="24"/>
        </w:rPr>
        <w:t>state</w:t>
      </w:r>
      <w:r w:rsidRPr="00420857">
        <w:rPr>
          <w:spacing w:val="-14"/>
          <w:sz w:val="24"/>
        </w:rPr>
        <w:t xml:space="preserve"> </w:t>
      </w:r>
      <w:r w:rsidRPr="00420857">
        <w:rPr>
          <w:sz w:val="24"/>
        </w:rPr>
        <w:t>grants</w:t>
      </w:r>
      <w:r w:rsidRPr="00420857">
        <w:rPr>
          <w:spacing w:val="-15"/>
          <w:sz w:val="24"/>
        </w:rPr>
        <w:t xml:space="preserve"> </w:t>
      </w:r>
      <w:r w:rsidRPr="00420857">
        <w:rPr>
          <w:sz w:val="24"/>
        </w:rPr>
        <w:t>to</w:t>
      </w:r>
      <w:r w:rsidRPr="00420857">
        <w:rPr>
          <w:spacing w:val="-16"/>
          <w:sz w:val="24"/>
        </w:rPr>
        <w:t xml:space="preserve"> </w:t>
      </w:r>
      <w:r w:rsidRPr="00420857">
        <w:rPr>
          <w:sz w:val="24"/>
        </w:rPr>
        <w:t>extend</w:t>
      </w:r>
      <w:r w:rsidRPr="00420857">
        <w:rPr>
          <w:spacing w:val="-15"/>
          <w:sz w:val="24"/>
        </w:rPr>
        <w:t xml:space="preserve"> </w:t>
      </w:r>
      <w:r w:rsidRPr="00420857">
        <w:rPr>
          <w:sz w:val="24"/>
        </w:rPr>
        <w:t>buildouts.</w:t>
      </w:r>
      <w:r w:rsidRPr="00420857">
        <w:rPr>
          <w:spacing w:val="-14"/>
          <w:sz w:val="24"/>
        </w:rPr>
        <w:t xml:space="preserve"> </w:t>
      </w:r>
      <w:r w:rsidRPr="00420857">
        <w:rPr>
          <w:sz w:val="24"/>
        </w:rPr>
        <w:t>Comcast</w:t>
      </w:r>
      <w:r w:rsidRPr="00420857">
        <w:rPr>
          <w:spacing w:val="-15"/>
          <w:sz w:val="24"/>
        </w:rPr>
        <w:t xml:space="preserve"> </w:t>
      </w:r>
      <w:r w:rsidRPr="00420857">
        <w:rPr>
          <w:sz w:val="24"/>
        </w:rPr>
        <w:t>will</w:t>
      </w:r>
      <w:r w:rsidRPr="00420857">
        <w:rPr>
          <w:spacing w:val="-14"/>
          <w:sz w:val="24"/>
        </w:rPr>
        <w:t xml:space="preserve"> </w:t>
      </w:r>
      <w:r w:rsidRPr="00420857">
        <w:rPr>
          <w:sz w:val="24"/>
        </w:rPr>
        <w:t>reasonably</w:t>
      </w:r>
      <w:r w:rsidRPr="00420857">
        <w:rPr>
          <w:spacing w:val="-15"/>
          <w:sz w:val="24"/>
        </w:rPr>
        <w:t xml:space="preserve"> </w:t>
      </w:r>
      <w:r w:rsidRPr="00420857">
        <w:rPr>
          <w:sz w:val="24"/>
        </w:rPr>
        <w:t>amend</w:t>
      </w:r>
      <w:r w:rsidRPr="00420857">
        <w:rPr>
          <w:spacing w:val="-57"/>
          <w:sz w:val="24"/>
        </w:rPr>
        <w:t xml:space="preserve"> </w:t>
      </w:r>
      <w:r w:rsidRPr="00420857">
        <w:rPr>
          <w:sz w:val="24"/>
        </w:rPr>
        <w:t>this agreement to eliminate a condition that affects eligibility for grant funding for</w:t>
      </w:r>
      <w:r w:rsidRPr="00420857">
        <w:rPr>
          <w:spacing w:val="1"/>
          <w:sz w:val="24"/>
        </w:rPr>
        <w:t xml:space="preserve"> </w:t>
      </w:r>
      <w:r w:rsidRPr="00420857">
        <w:rPr>
          <w:sz w:val="24"/>
        </w:rPr>
        <w:t>broadband deployment within the boundaries of the Commission unless that amendment</w:t>
      </w:r>
      <w:r w:rsidRPr="00420857">
        <w:rPr>
          <w:spacing w:val="1"/>
          <w:sz w:val="24"/>
        </w:rPr>
        <w:t xml:space="preserve"> </w:t>
      </w:r>
      <w:r w:rsidRPr="00420857">
        <w:rPr>
          <w:sz w:val="24"/>
        </w:rPr>
        <w:t>would</w:t>
      </w:r>
      <w:r w:rsidRPr="00420857">
        <w:rPr>
          <w:spacing w:val="-1"/>
          <w:sz w:val="24"/>
        </w:rPr>
        <w:t xml:space="preserve"> </w:t>
      </w:r>
      <w:r w:rsidRPr="00420857">
        <w:rPr>
          <w:sz w:val="24"/>
        </w:rPr>
        <w:t>require</w:t>
      </w:r>
      <w:r w:rsidRPr="00420857">
        <w:rPr>
          <w:spacing w:val="-1"/>
          <w:sz w:val="24"/>
        </w:rPr>
        <w:t xml:space="preserve"> </w:t>
      </w:r>
      <w:r w:rsidRPr="00420857">
        <w:rPr>
          <w:sz w:val="24"/>
        </w:rPr>
        <w:t>Grantee</w:t>
      </w:r>
      <w:r w:rsidRPr="00420857">
        <w:rPr>
          <w:spacing w:val="-1"/>
          <w:sz w:val="24"/>
        </w:rPr>
        <w:t xml:space="preserve"> </w:t>
      </w:r>
      <w:r w:rsidRPr="00420857">
        <w:rPr>
          <w:sz w:val="24"/>
        </w:rPr>
        <w:t>to</w:t>
      </w:r>
      <w:r w:rsidRPr="00420857">
        <w:rPr>
          <w:spacing w:val="-1"/>
          <w:sz w:val="24"/>
        </w:rPr>
        <w:t xml:space="preserve"> </w:t>
      </w:r>
      <w:r w:rsidRPr="00420857">
        <w:rPr>
          <w:sz w:val="24"/>
        </w:rPr>
        <w:t>materially</w:t>
      </w:r>
      <w:r w:rsidRPr="00420857">
        <w:rPr>
          <w:spacing w:val="-2"/>
          <w:sz w:val="24"/>
        </w:rPr>
        <w:t xml:space="preserve"> </w:t>
      </w:r>
      <w:r w:rsidRPr="00420857">
        <w:rPr>
          <w:sz w:val="24"/>
        </w:rPr>
        <w:t>alter</w:t>
      </w:r>
      <w:r w:rsidRPr="00420857">
        <w:rPr>
          <w:spacing w:val="-2"/>
          <w:sz w:val="24"/>
        </w:rPr>
        <w:t xml:space="preserve"> </w:t>
      </w:r>
      <w:r w:rsidRPr="00420857">
        <w:rPr>
          <w:sz w:val="24"/>
        </w:rPr>
        <w:t>its</w:t>
      </w:r>
      <w:r w:rsidRPr="00420857">
        <w:rPr>
          <w:spacing w:val="-2"/>
          <w:sz w:val="24"/>
        </w:rPr>
        <w:t xml:space="preserve"> </w:t>
      </w:r>
      <w:r w:rsidRPr="00420857">
        <w:rPr>
          <w:sz w:val="24"/>
        </w:rPr>
        <w:t>rights</w:t>
      </w:r>
      <w:r w:rsidRPr="00420857">
        <w:rPr>
          <w:spacing w:val="-2"/>
          <w:sz w:val="24"/>
        </w:rPr>
        <w:t xml:space="preserve"> </w:t>
      </w:r>
      <w:r w:rsidRPr="00420857">
        <w:rPr>
          <w:sz w:val="24"/>
        </w:rPr>
        <w:t>and</w:t>
      </w:r>
      <w:r w:rsidRPr="00420857">
        <w:rPr>
          <w:spacing w:val="-1"/>
          <w:sz w:val="24"/>
        </w:rPr>
        <w:t xml:space="preserve"> </w:t>
      </w:r>
      <w:r w:rsidRPr="00420857">
        <w:rPr>
          <w:sz w:val="24"/>
        </w:rPr>
        <w:t>obligations</w:t>
      </w:r>
      <w:r w:rsidRPr="00420857">
        <w:rPr>
          <w:spacing w:val="-2"/>
          <w:sz w:val="24"/>
        </w:rPr>
        <w:t xml:space="preserve"> </w:t>
      </w:r>
      <w:r w:rsidRPr="00420857">
        <w:rPr>
          <w:sz w:val="24"/>
        </w:rPr>
        <w:t>under</w:t>
      </w:r>
      <w:r w:rsidRPr="00420857">
        <w:rPr>
          <w:spacing w:val="-2"/>
          <w:sz w:val="24"/>
        </w:rPr>
        <w:t xml:space="preserve"> </w:t>
      </w:r>
      <w:r w:rsidRPr="00420857">
        <w:rPr>
          <w:sz w:val="24"/>
        </w:rPr>
        <w:t>this</w:t>
      </w:r>
      <w:r w:rsidRPr="00420857">
        <w:rPr>
          <w:spacing w:val="-2"/>
          <w:sz w:val="24"/>
        </w:rPr>
        <w:t xml:space="preserve"> </w:t>
      </w:r>
      <w:r w:rsidRPr="00420857">
        <w:rPr>
          <w:sz w:val="24"/>
        </w:rPr>
        <w:t>Franchise.</w:t>
      </w:r>
    </w:p>
    <w:p w:rsidR="004D2337" w:rsidRPr="00420857" w:rsidRDefault="004D2337" w:rsidP="004D2337">
      <w:pPr>
        <w:pStyle w:val="ListParagraph"/>
        <w:rPr>
          <w:sz w:val="24"/>
        </w:rPr>
      </w:pPr>
    </w:p>
    <w:p w:rsidR="004D2337" w:rsidRPr="00420857" w:rsidRDefault="004D2337" w:rsidP="004D2337">
      <w:pPr>
        <w:pStyle w:val="ListParagraph"/>
        <w:numPr>
          <w:ilvl w:val="2"/>
          <w:numId w:val="16"/>
        </w:numPr>
        <w:tabs>
          <w:tab w:val="left" w:pos="1650"/>
        </w:tabs>
        <w:ind w:right="915"/>
        <w:rPr>
          <w:sz w:val="24"/>
        </w:rPr>
      </w:pPr>
      <w:r w:rsidRPr="00420857">
        <w:rPr>
          <w:sz w:val="24"/>
        </w:rPr>
        <w:t>Any residential unit located within one hundred and twenty-five (125) feet from</w:t>
      </w:r>
      <w:r w:rsidRPr="00420857">
        <w:rPr>
          <w:spacing w:val="1"/>
          <w:sz w:val="24"/>
        </w:rPr>
        <w:t xml:space="preserve"> </w:t>
      </w:r>
      <w:r w:rsidRPr="00420857">
        <w:rPr>
          <w:sz w:val="24"/>
        </w:rPr>
        <w:t>the</w:t>
      </w:r>
      <w:r w:rsidRPr="00420857">
        <w:rPr>
          <w:spacing w:val="-8"/>
          <w:sz w:val="24"/>
        </w:rPr>
        <w:t xml:space="preserve"> </w:t>
      </w:r>
      <w:r w:rsidRPr="00420857">
        <w:rPr>
          <w:sz w:val="24"/>
        </w:rPr>
        <w:t>nearest</w:t>
      </w:r>
      <w:r w:rsidRPr="00420857">
        <w:rPr>
          <w:spacing w:val="-7"/>
          <w:sz w:val="24"/>
        </w:rPr>
        <w:t xml:space="preserve"> </w:t>
      </w:r>
      <w:r w:rsidRPr="00420857">
        <w:rPr>
          <w:sz w:val="24"/>
        </w:rPr>
        <w:t>point</w:t>
      </w:r>
      <w:r w:rsidRPr="00420857">
        <w:rPr>
          <w:spacing w:val="-7"/>
          <w:sz w:val="24"/>
        </w:rPr>
        <w:t xml:space="preserve"> </w:t>
      </w:r>
      <w:r w:rsidRPr="00420857">
        <w:rPr>
          <w:sz w:val="24"/>
        </w:rPr>
        <w:t>of</w:t>
      </w:r>
      <w:r w:rsidRPr="00420857">
        <w:rPr>
          <w:spacing w:val="-7"/>
          <w:sz w:val="24"/>
        </w:rPr>
        <w:t xml:space="preserve"> </w:t>
      </w:r>
      <w:r w:rsidRPr="00420857">
        <w:rPr>
          <w:sz w:val="24"/>
        </w:rPr>
        <w:t>access</w:t>
      </w:r>
      <w:r w:rsidRPr="00420857">
        <w:rPr>
          <w:spacing w:val="-8"/>
          <w:sz w:val="24"/>
        </w:rPr>
        <w:t xml:space="preserve"> </w:t>
      </w:r>
      <w:r w:rsidRPr="00420857">
        <w:rPr>
          <w:sz w:val="24"/>
        </w:rPr>
        <w:t>on</w:t>
      </w:r>
      <w:r w:rsidRPr="00420857">
        <w:rPr>
          <w:spacing w:val="-7"/>
          <w:sz w:val="24"/>
        </w:rPr>
        <w:t xml:space="preserve"> </w:t>
      </w:r>
      <w:r w:rsidRPr="00420857">
        <w:rPr>
          <w:sz w:val="24"/>
        </w:rPr>
        <w:t>the</w:t>
      </w:r>
      <w:r w:rsidRPr="00420857">
        <w:rPr>
          <w:spacing w:val="-7"/>
          <w:sz w:val="24"/>
        </w:rPr>
        <w:t xml:space="preserve"> </w:t>
      </w:r>
      <w:r w:rsidRPr="00420857">
        <w:rPr>
          <w:sz w:val="24"/>
        </w:rPr>
        <w:t>Street</w:t>
      </w:r>
      <w:r w:rsidRPr="00420857">
        <w:rPr>
          <w:spacing w:val="-7"/>
          <w:sz w:val="24"/>
        </w:rPr>
        <w:t xml:space="preserve"> </w:t>
      </w:r>
      <w:r w:rsidRPr="00420857">
        <w:rPr>
          <w:sz w:val="24"/>
        </w:rPr>
        <w:t>from</w:t>
      </w:r>
      <w:r w:rsidRPr="00420857">
        <w:rPr>
          <w:spacing w:val="-9"/>
          <w:sz w:val="24"/>
        </w:rPr>
        <w:t xml:space="preserve"> </w:t>
      </w:r>
      <w:r w:rsidRPr="00420857">
        <w:rPr>
          <w:sz w:val="24"/>
        </w:rPr>
        <w:t>which</w:t>
      </w:r>
      <w:r w:rsidRPr="00420857">
        <w:rPr>
          <w:spacing w:val="-9"/>
          <w:sz w:val="24"/>
        </w:rPr>
        <w:t xml:space="preserve"> </w:t>
      </w:r>
      <w:r w:rsidRPr="00420857">
        <w:rPr>
          <w:sz w:val="24"/>
        </w:rPr>
        <w:t>the</w:t>
      </w:r>
      <w:r w:rsidRPr="00420857">
        <w:rPr>
          <w:spacing w:val="-8"/>
          <w:sz w:val="24"/>
        </w:rPr>
        <w:t xml:space="preserve"> </w:t>
      </w:r>
      <w:r w:rsidRPr="00420857">
        <w:rPr>
          <w:sz w:val="24"/>
        </w:rPr>
        <w:t>Cable</w:t>
      </w:r>
      <w:r w:rsidRPr="00420857">
        <w:rPr>
          <w:spacing w:val="-8"/>
          <w:sz w:val="24"/>
        </w:rPr>
        <w:t xml:space="preserve"> </w:t>
      </w:r>
      <w:r w:rsidRPr="00420857">
        <w:rPr>
          <w:sz w:val="24"/>
        </w:rPr>
        <w:t>System</w:t>
      </w:r>
      <w:r w:rsidRPr="00420857">
        <w:rPr>
          <w:spacing w:val="-9"/>
          <w:sz w:val="24"/>
        </w:rPr>
        <w:t xml:space="preserve"> </w:t>
      </w:r>
      <w:r w:rsidRPr="00420857">
        <w:rPr>
          <w:sz w:val="24"/>
        </w:rPr>
        <w:t>is</w:t>
      </w:r>
      <w:r w:rsidRPr="00420857">
        <w:rPr>
          <w:spacing w:val="-8"/>
          <w:sz w:val="24"/>
        </w:rPr>
        <w:t xml:space="preserve"> </w:t>
      </w:r>
      <w:r w:rsidRPr="00420857">
        <w:rPr>
          <w:sz w:val="24"/>
        </w:rPr>
        <w:t>designed</w:t>
      </w:r>
      <w:r w:rsidRPr="00420857">
        <w:rPr>
          <w:spacing w:val="-9"/>
          <w:sz w:val="24"/>
        </w:rPr>
        <w:t xml:space="preserve"> </w:t>
      </w:r>
      <w:r w:rsidRPr="00420857">
        <w:rPr>
          <w:sz w:val="24"/>
        </w:rPr>
        <w:t>to</w:t>
      </w:r>
      <w:r w:rsidRPr="00420857">
        <w:rPr>
          <w:spacing w:val="-8"/>
          <w:sz w:val="24"/>
        </w:rPr>
        <w:t xml:space="preserve"> </w:t>
      </w:r>
      <w:r w:rsidRPr="00420857">
        <w:rPr>
          <w:sz w:val="24"/>
        </w:rPr>
        <w:t>serve</w:t>
      </w:r>
      <w:r w:rsidRPr="00420857">
        <w:rPr>
          <w:spacing w:val="-57"/>
          <w:sz w:val="24"/>
        </w:rPr>
        <w:t xml:space="preserve"> </w:t>
      </w:r>
      <w:r w:rsidRPr="00420857">
        <w:rPr>
          <w:sz w:val="24"/>
        </w:rPr>
        <w:t>the site shall be connected to the Cable System at no charge other than the standard</w:t>
      </w:r>
      <w:r w:rsidRPr="00420857">
        <w:rPr>
          <w:spacing w:val="1"/>
          <w:sz w:val="24"/>
        </w:rPr>
        <w:t xml:space="preserve"> </w:t>
      </w:r>
      <w:r w:rsidRPr="00420857">
        <w:rPr>
          <w:sz w:val="24"/>
        </w:rPr>
        <w:t>installation charge.</w:t>
      </w:r>
      <w:r w:rsidRPr="00420857">
        <w:rPr>
          <w:spacing w:val="1"/>
          <w:sz w:val="24"/>
        </w:rPr>
        <w:t xml:space="preserve"> </w:t>
      </w:r>
      <w:r w:rsidRPr="00420857">
        <w:rPr>
          <w:sz w:val="24"/>
        </w:rPr>
        <w:t>Grantee shall, within fifteen (15) Days request by any potential</w:t>
      </w:r>
      <w:r w:rsidRPr="00420857">
        <w:rPr>
          <w:spacing w:val="1"/>
          <w:sz w:val="24"/>
        </w:rPr>
        <w:t xml:space="preserve"> </w:t>
      </w:r>
      <w:r w:rsidRPr="00420857">
        <w:rPr>
          <w:sz w:val="24"/>
        </w:rPr>
        <w:t>Subscriber residing in City beyond the one hundred and twenty-five (125) foot limit,</w:t>
      </w:r>
      <w:r w:rsidRPr="00420857">
        <w:rPr>
          <w:spacing w:val="1"/>
          <w:sz w:val="24"/>
        </w:rPr>
        <w:t xml:space="preserve"> </w:t>
      </w:r>
      <w:r w:rsidRPr="00420857">
        <w:rPr>
          <w:sz w:val="24"/>
        </w:rPr>
        <w:t>provide</w:t>
      </w:r>
      <w:r w:rsidRPr="00420857">
        <w:rPr>
          <w:spacing w:val="-6"/>
          <w:sz w:val="24"/>
        </w:rPr>
        <w:t xml:space="preserve"> </w:t>
      </w:r>
      <w:r w:rsidRPr="00420857">
        <w:rPr>
          <w:sz w:val="24"/>
        </w:rPr>
        <w:t>a</w:t>
      </w:r>
      <w:r w:rsidRPr="00420857">
        <w:rPr>
          <w:spacing w:val="-5"/>
          <w:sz w:val="24"/>
        </w:rPr>
        <w:t xml:space="preserve"> </w:t>
      </w:r>
      <w:r w:rsidRPr="00420857">
        <w:rPr>
          <w:sz w:val="24"/>
        </w:rPr>
        <w:t>quote</w:t>
      </w:r>
      <w:r w:rsidRPr="00420857">
        <w:rPr>
          <w:spacing w:val="-6"/>
          <w:sz w:val="24"/>
        </w:rPr>
        <w:t xml:space="preserve"> </w:t>
      </w:r>
      <w:r w:rsidRPr="00420857">
        <w:rPr>
          <w:sz w:val="24"/>
        </w:rPr>
        <w:t>identifying</w:t>
      </w:r>
      <w:r w:rsidRPr="00420857">
        <w:rPr>
          <w:spacing w:val="-5"/>
          <w:sz w:val="24"/>
        </w:rPr>
        <w:t xml:space="preserve"> </w:t>
      </w:r>
      <w:r w:rsidRPr="00420857">
        <w:rPr>
          <w:sz w:val="24"/>
        </w:rPr>
        <w:t>the</w:t>
      </w:r>
      <w:r w:rsidRPr="00420857">
        <w:rPr>
          <w:spacing w:val="-5"/>
          <w:sz w:val="24"/>
        </w:rPr>
        <w:t xml:space="preserve"> </w:t>
      </w:r>
      <w:r w:rsidRPr="00420857">
        <w:rPr>
          <w:sz w:val="24"/>
        </w:rPr>
        <w:t>costs</w:t>
      </w:r>
      <w:r w:rsidRPr="00420857">
        <w:rPr>
          <w:spacing w:val="-6"/>
          <w:sz w:val="24"/>
        </w:rPr>
        <w:t xml:space="preserve"> </w:t>
      </w:r>
      <w:r w:rsidRPr="00420857">
        <w:rPr>
          <w:sz w:val="24"/>
        </w:rPr>
        <w:t>and</w:t>
      </w:r>
      <w:r w:rsidRPr="00420857">
        <w:rPr>
          <w:spacing w:val="-5"/>
          <w:sz w:val="24"/>
        </w:rPr>
        <w:t xml:space="preserve"> </w:t>
      </w:r>
      <w:r w:rsidRPr="00420857">
        <w:rPr>
          <w:sz w:val="24"/>
        </w:rPr>
        <w:t>construction</w:t>
      </w:r>
      <w:r w:rsidRPr="00420857">
        <w:rPr>
          <w:spacing w:val="-6"/>
          <w:sz w:val="24"/>
        </w:rPr>
        <w:t xml:space="preserve"> </w:t>
      </w:r>
      <w:r w:rsidRPr="00420857">
        <w:rPr>
          <w:sz w:val="24"/>
        </w:rPr>
        <w:t>schedule</w:t>
      </w:r>
      <w:r w:rsidRPr="00420857">
        <w:rPr>
          <w:spacing w:val="-5"/>
          <w:sz w:val="24"/>
        </w:rPr>
        <w:t xml:space="preserve"> </w:t>
      </w:r>
      <w:r w:rsidRPr="00420857">
        <w:rPr>
          <w:sz w:val="24"/>
        </w:rPr>
        <w:t>associated</w:t>
      </w:r>
      <w:r w:rsidRPr="00420857">
        <w:rPr>
          <w:spacing w:val="-5"/>
          <w:sz w:val="24"/>
        </w:rPr>
        <w:t xml:space="preserve"> </w:t>
      </w:r>
      <w:r w:rsidRPr="00420857">
        <w:rPr>
          <w:sz w:val="24"/>
        </w:rPr>
        <w:t>with</w:t>
      </w:r>
      <w:r w:rsidRPr="00420857">
        <w:rPr>
          <w:spacing w:val="-7"/>
          <w:sz w:val="24"/>
        </w:rPr>
        <w:t xml:space="preserve"> </w:t>
      </w:r>
      <w:r w:rsidRPr="00420857">
        <w:rPr>
          <w:sz w:val="24"/>
        </w:rPr>
        <w:t>extending</w:t>
      </w:r>
      <w:r w:rsidRPr="00420857">
        <w:rPr>
          <w:spacing w:val="-57"/>
          <w:sz w:val="24"/>
        </w:rPr>
        <w:t xml:space="preserve"> </w:t>
      </w:r>
      <w:r w:rsidRPr="00420857">
        <w:rPr>
          <w:sz w:val="24"/>
        </w:rPr>
        <w:t>service to such Subscriber.</w:t>
      </w:r>
      <w:r w:rsidRPr="00420857">
        <w:rPr>
          <w:spacing w:val="1"/>
          <w:sz w:val="24"/>
        </w:rPr>
        <w:t xml:space="preserve"> </w:t>
      </w:r>
      <w:r w:rsidRPr="00420857">
        <w:rPr>
          <w:sz w:val="24"/>
        </w:rPr>
        <w:t>Grantee shall perform the extension of service as soon as</w:t>
      </w:r>
      <w:r w:rsidRPr="00420857">
        <w:rPr>
          <w:spacing w:val="1"/>
          <w:sz w:val="24"/>
        </w:rPr>
        <w:t xml:space="preserve"> </w:t>
      </w:r>
      <w:r w:rsidRPr="00420857">
        <w:rPr>
          <w:sz w:val="24"/>
        </w:rPr>
        <w:t>reasonably possible and in no event later than the date committed in the quote, excluding</w:t>
      </w:r>
      <w:r w:rsidRPr="00420857">
        <w:rPr>
          <w:spacing w:val="-57"/>
          <w:sz w:val="24"/>
        </w:rPr>
        <w:t xml:space="preserve"> </w:t>
      </w:r>
      <w:r w:rsidRPr="00420857">
        <w:rPr>
          <w:sz w:val="24"/>
        </w:rPr>
        <w:t>events covered by Section 917.100 herein. The Subscriber shall pay the net additional Drop</w:t>
      </w:r>
      <w:r w:rsidRPr="00420857">
        <w:rPr>
          <w:spacing w:val="-57"/>
          <w:sz w:val="24"/>
        </w:rPr>
        <w:t xml:space="preserve"> </w:t>
      </w:r>
      <w:r w:rsidRPr="00420857">
        <w:rPr>
          <w:sz w:val="24"/>
        </w:rPr>
        <w:t>costs, unless the Grantee agrees to waive said costs.</w:t>
      </w:r>
      <w:r w:rsidRPr="00420857">
        <w:rPr>
          <w:spacing w:val="1"/>
          <w:sz w:val="24"/>
        </w:rPr>
        <w:t xml:space="preserve"> </w:t>
      </w:r>
      <w:r w:rsidRPr="00420857">
        <w:rPr>
          <w:sz w:val="24"/>
        </w:rPr>
        <w:t>To the extent consistent with</w:t>
      </w:r>
      <w:r w:rsidRPr="00420857">
        <w:rPr>
          <w:spacing w:val="1"/>
          <w:sz w:val="24"/>
        </w:rPr>
        <w:t xml:space="preserve"> </w:t>
      </w:r>
      <w:r w:rsidRPr="00420857">
        <w:rPr>
          <w:sz w:val="24"/>
        </w:rPr>
        <w:t>Applicable Laws, Grantee agrees that it shall impose installation costs for non-standard</w:t>
      </w:r>
      <w:r w:rsidRPr="00420857">
        <w:rPr>
          <w:spacing w:val="1"/>
          <w:sz w:val="24"/>
        </w:rPr>
        <w:t xml:space="preserve"> </w:t>
      </w:r>
      <w:r w:rsidRPr="00420857">
        <w:rPr>
          <w:sz w:val="24"/>
        </w:rPr>
        <w:t>installations</w:t>
      </w:r>
      <w:r w:rsidRPr="00420857">
        <w:rPr>
          <w:spacing w:val="-2"/>
          <w:sz w:val="24"/>
        </w:rPr>
        <w:t xml:space="preserve"> </w:t>
      </w:r>
      <w:r w:rsidRPr="00420857">
        <w:rPr>
          <w:sz w:val="24"/>
        </w:rPr>
        <w:t>in</w:t>
      </w:r>
      <w:r w:rsidRPr="00420857">
        <w:rPr>
          <w:spacing w:val="-1"/>
          <w:sz w:val="24"/>
        </w:rPr>
        <w:t xml:space="preserve"> </w:t>
      </w:r>
      <w:r w:rsidRPr="00420857">
        <w:rPr>
          <w:sz w:val="24"/>
        </w:rPr>
        <w:t>a</w:t>
      </w:r>
      <w:r w:rsidRPr="00420857">
        <w:rPr>
          <w:spacing w:val="-1"/>
          <w:sz w:val="24"/>
        </w:rPr>
        <w:t xml:space="preserve"> </w:t>
      </w:r>
      <w:r w:rsidRPr="00420857">
        <w:rPr>
          <w:sz w:val="24"/>
        </w:rPr>
        <w:t>uniform</w:t>
      </w:r>
      <w:r w:rsidRPr="00420857">
        <w:rPr>
          <w:spacing w:val="-1"/>
          <w:sz w:val="24"/>
        </w:rPr>
        <w:t xml:space="preserve"> </w:t>
      </w:r>
      <w:r w:rsidRPr="00420857">
        <w:rPr>
          <w:sz w:val="24"/>
        </w:rPr>
        <w:t>and</w:t>
      </w:r>
      <w:r w:rsidRPr="00420857">
        <w:rPr>
          <w:spacing w:val="-1"/>
          <w:sz w:val="24"/>
        </w:rPr>
        <w:t xml:space="preserve"> </w:t>
      </w:r>
      <w:r w:rsidRPr="00420857">
        <w:rPr>
          <w:sz w:val="24"/>
        </w:rPr>
        <w:t>nondiscriminatory</w:t>
      </w:r>
      <w:r w:rsidRPr="00420857">
        <w:rPr>
          <w:spacing w:val="-1"/>
          <w:sz w:val="24"/>
        </w:rPr>
        <w:t xml:space="preserve"> </w:t>
      </w:r>
      <w:r w:rsidRPr="00420857">
        <w:rPr>
          <w:sz w:val="24"/>
        </w:rPr>
        <w:t>manner</w:t>
      </w:r>
      <w:r w:rsidRPr="00420857">
        <w:rPr>
          <w:spacing w:val="-1"/>
          <w:sz w:val="24"/>
        </w:rPr>
        <w:t xml:space="preserve"> </w:t>
      </w:r>
      <w:r w:rsidRPr="00420857">
        <w:rPr>
          <w:sz w:val="24"/>
        </w:rPr>
        <w:t>throughout</w:t>
      </w:r>
      <w:r w:rsidRPr="00420857">
        <w:rPr>
          <w:spacing w:val="-1"/>
          <w:sz w:val="24"/>
        </w:rPr>
        <w:t xml:space="preserve"> </w:t>
      </w:r>
      <w:r w:rsidRPr="00420857">
        <w:rPr>
          <w:sz w:val="24"/>
        </w:rPr>
        <w:t>the</w:t>
      </w:r>
      <w:r w:rsidRPr="00420857">
        <w:rPr>
          <w:spacing w:val="-1"/>
          <w:sz w:val="24"/>
        </w:rPr>
        <w:t xml:space="preserve"> </w:t>
      </w:r>
      <w:r w:rsidRPr="00420857">
        <w:rPr>
          <w:sz w:val="24"/>
        </w:rPr>
        <w:t>City.</w:t>
      </w:r>
    </w:p>
    <w:p w:rsidR="004D2337" w:rsidRPr="00420857" w:rsidRDefault="004D2337" w:rsidP="004D2337">
      <w:pPr>
        <w:pStyle w:val="BodyText"/>
        <w:spacing w:before="10"/>
        <w:rPr>
          <w:sz w:val="20"/>
        </w:rPr>
      </w:pPr>
    </w:p>
    <w:p w:rsidR="009C46E5" w:rsidRPr="00420857" w:rsidRDefault="004D2337" w:rsidP="004D2337">
      <w:pPr>
        <w:pStyle w:val="BodyText"/>
        <w:numPr>
          <w:ilvl w:val="2"/>
          <w:numId w:val="16"/>
        </w:numPr>
        <w:spacing w:before="241"/>
        <w:ind w:right="916"/>
        <w:jc w:val="both"/>
      </w:pPr>
      <w:r w:rsidRPr="00420857">
        <w:t>Upon</w:t>
      </w:r>
      <w:r w:rsidRPr="00420857">
        <w:rPr>
          <w:spacing w:val="-6"/>
        </w:rPr>
        <w:t xml:space="preserve"> </w:t>
      </w:r>
      <w:r w:rsidRPr="00420857">
        <w:t>request</w:t>
      </w:r>
      <w:r w:rsidRPr="00420857">
        <w:rPr>
          <w:spacing w:val="-5"/>
        </w:rPr>
        <w:t xml:space="preserve"> </w:t>
      </w:r>
      <w:r w:rsidRPr="00420857">
        <w:t>from</w:t>
      </w:r>
      <w:r w:rsidRPr="00420857">
        <w:rPr>
          <w:spacing w:val="-5"/>
        </w:rPr>
        <w:t xml:space="preserve"> </w:t>
      </w:r>
      <w:r w:rsidRPr="00420857">
        <w:t>the</w:t>
      </w:r>
      <w:r w:rsidRPr="00420857">
        <w:rPr>
          <w:spacing w:val="-5"/>
        </w:rPr>
        <w:t xml:space="preserve"> </w:t>
      </w:r>
      <w:r w:rsidRPr="00420857">
        <w:t>City</w:t>
      </w:r>
      <w:r w:rsidRPr="00420857">
        <w:rPr>
          <w:spacing w:val="-5"/>
        </w:rPr>
        <w:t xml:space="preserve"> </w:t>
      </w:r>
      <w:r w:rsidRPr="00420857">
        <w:t>(made</w:t>
      </w:r>
      <w:r w:rsidRPr="00420857">
        <w:rPr>
          <w:spacing w:val="-5"/>
        </w:rPr>
        <w:t xml:space="preserve"> </w:t>
      </w:r>
      <w:r w:rsidRPr="00420857">
        <w:t>before</w:t>
      </w:r>
      <w:r w:rsidRPr="00420857">
        <w:rPr>
          <w:spacing w:val="-6"/>
        </w:rPr>
        <w:t xml:space="preserve"> </w:t>
      </w:r>
      <w:r w:rsidRPr="00420857">
        <w:t>all</w:t>
      </w:r>
      <w:r w:rsidRPr="00420857">
        <w:rPr>
          <w:spacing w:val="-6"/>
        </w:rPr>
        <w:t xml:space="preserve"> </w:t>
      </w:r>
      <w:r w:rsidRPr="00420857">
        <w:t>Third</w:t>
      </w:r>
      <w:r w:rsidRPr="00420857">
        <w:rPr>
          <w:spacing w:val="-6"/>
        </w:rPr>
        <w:t xml:space="preserve"> </w:t>
      </w:r>
      <w:r w:rsidRPr="00420857">
        <w:t>Party</w:t>
      </w:r>
      <w:r w:rsidRPr="00420857">
        <w:rPr>
          <w:spacing w:val="-6"/>
        </w:rPr>
        <w:t xml:space="preserve"> </w:t>
      </w:r>
      <w:r w:rsidRPr="00420857">
        <w:t>Contributions</w:t>
      </w:r>
      <w:r w:rsidRPr="00420857">
        <w:rPr>
          <w:spacing w:val="-6"/>
        </w:rPr>
        <w:t xml:space="preserve"> </w:t>
      </w:r>
      <w:r w:rsidRPr="00420857">
        <w:t>are</w:t>
      </w:r>
      <w:r w:rsidRPr="00420857">
        <w:rPr>
          <w:spacing w:val="-6"/>
        </w:rPr>
        <w:t xml:space="preserve"> </w:t>
      </w:r>
      <w:r w:rsidRPr="00420857">
        <w:t>made),</w:t>
      </w:r>
      <w:r w:rsidRPr="00420857">
        <w:rPr>
          <w:spacing w:val="-58"/>
        </w:rPr>
        <w:t xml:space="preserve"> </w:t>
      </w:r>
      <w:r w:rsidRPr="00420857">
        <w:t>Grantee</w:t>
      </w:r>
      <w:r w:rsidRPr="00420857">
        <w:rPr>
          <w:spacing w:val="-1"/>
        </w:rPr>
        <w:t xml:space="preserve"> </w:t>
      </w:r>
      <w:r w:rsidRPr="00420857">
        <w:t>will</w:t>
      </w:r>
      <w:r w:rsidRPr="00420857">
        <w:rPr>
          <w:spacing w:val="-1"/>
        </w:rPr>
        <w:t xml:space="preserve"> </w:t>
      </w:r>
      <w:r w:rsidRPr="00420857">
        <w:t>explain</w:t>
      </w:r>
      <w:r w:rsidRPr="00420857">
        <w:rPr>
          <w:spacing w:val="-1"/>
        </w:rPr>
        <w:t xml:space="preserve"> </w:t>
      </w:r>
      <w:r w:rsidRPr="00420857">
        <w:t>how</w:t>
      </w:r>
      <w:r w:rsidRPr="00420857">
        <w:rPr>
          <w:spacing w:val="-1"/>
        </w:rPr>
        <w:t xml:space="preserve"> </w:t>
      </w:r>
      <w:r w:rsidRPr="00420857">
        <w:t>it arrived</w:t>
      </w:r>
      <w:r w:rsidRPr="00420857">
        <w:rPr>
          <w:spacing w:val="-2"/>
        </w:rPr>
        <w:t xml:space="preserve"> </w:t>
      </w:r>
      <w:r w:rsidRPr="00420857">
        <w:t>at</w:t>
      </w:r>
      <w:r w:rsidRPr="00420857">
        <w:rPr>
          <w:spacing w:val="-2"/>
        </w:rPr>
        <w:t xml:space="preserve"> </w:t>
      </w:r>
      <w:r w:rsidRPr="00420857">
        <w:t>its</w:t>
      </w:r>
      <w:r w:rsidRPr="00420857">
        <w:rPr>
          <w:spacing w:val="-1"/>
        </w:rPr>
        <w:t xml:space="preserve"> </w:t>
      </w:r>
      <w:r w:rsidRPr="00420857">
        <w:t>calculation</w:t>
      </w:r>
      <w:r w:rsidRPr="00420857">
        <w:rPr>
          <w:spacing w:val="-2"/>
        </w:rPr>
        <w:t xml:space="preserve"> </w:t>
      </w:r>
      <w:r w:rsidRPr="00420857">
        <w:t>of</w:t>
      </w:r>
      <w:r w:rsidRPr="00420857">
        <w:rPr>
          <w:spacing w:val="-2"/>
        </w:rPr>
        <w:t xml:space="preserve"> </w:t>
      </w:r>
      <w:r w:rsidRPr="00420857">
        <w:t>Total</w:t>
      </w:r>
      <w:r w:rsidRPr="00420857">
        <w:rPr>
          <w:spacing w:val="-1"/>
        </w:rPr>
        <w:t xml:space="preserve"> </w:t>
      </w:r>
      <w:r w:rsidRPr="00420857">
        <w:t>Construction</w:t>
      </w:r>
      <w:r w:rsidRPr="00420857">
        <w:rPr>
          <w:spacing w:val="-1"/>
        </w:rPr>
        <w:t xml:space="preserve"> </w:t>
      </w:r>
      <w:r w:rsidRPr="00420857">
        <w:t>Costs.</w:t>
      </w:r>
    </w:p>
    <w:p w:rsidR="004D2337" w:rsidRPr="00420857" w:rsidRDefault="004D2337" w:rsidP="004D2337">
      <w:pPr>
        <w:pStyle w:val="ListParagraph"/>
      </w:pPr>
    </w:p>
    <w:p w:rsidR="004D2337" w:rsidRPr="00420857" w:rsidRDefault="004D2337" w:rsidP="004D2337">
      <w:pPr>
        <w:pStyle w:val="BodyText"/>
        <w:spacing w:before="241"/>
        <w:ind w:right="916"/>
        <w:jc w:val="both"/>
        <w:rPr>
          <w:u w:val="single"/>
        </w:rPr>
      </w:pPr>
      <w:r w:rsidRPr="00420857">
        <w:lastRenderedPageBreak/>
        <w:t>906.070</w:t>
      </w:r>
      <w:r w:rsidRPr="00420857">
        <w:tab/>
      </w:r>
      <w:r w:rsidRPr="00420857">
        <w:rPr>
          <w:u w:val="single"/>
        </w:rPr>
        <w:t>NONVOICE RETURN CAPABILITY</w:t>
      </w:r>
    </w:p>
    <w:p w:rsidR="004D2337" w:rsidRPr="00420857" w:rsidRDefault="004D2337" w:rsidP="004D2337">
      <w:pPr>
        <w:pStyle w:val="BodyText"/>
        <w:spacing w:before="241"/>
        <w:ind w:right="916"/>
        <w:jc w:val="both"/>
      </w:pPr>
      <w:r w:rsidRPr="00420857">
        <w:t xml:space="preserve">Grantee is required to use cable and associated electronics having the technical capacity for </w:t>
      </w:r>
      <w:proofErr w:type="spellStart"/>
      <w:r w:rsidRPr="00420857">
        <w:t>nonvoice</w:t>
      </w:r>
      <w:proofErr w:type="spellEnd"/>
      <w:r w:rsidRPr="00420857">
        <w:t xml:space="preserve"> return communications.</w:t>
      </w:r>
    </w:p>
    <w:p w:rsidR="004D2337" w:rsidRPr="00420857" w:rsidRDefault="004D2337" w:rsidP="004D2337">
      <w:pPr>
        <w:pStyle w:val="BodyText"/>
        <w:spacing w:before="241"/>
        <w:ind w:right="916"/>
        <w:jc w:val="both"/>
        <w:rPr>
          <w:u w:val="single"/>
        </w:rPr>
      </w:pPr>
      <w:r w:rsidRPr="00420857">
        <w:t>906.080</w:t>
      </w:r>
      <w:r w:rsidRPr="00420857">
        <w:tab/>
      </w:r>
      <w:r w:rsidRPr="00420857">
        <w:rPr>
          <w:u w:val="single"/>
        </w:rPr>
        <w:t>SERVICES TO PUBLIC BUILDINGS</w:t>
      </w:r>
    </w:p>
    <w:p w:rsidR="004D2337" w:rsidRPr="00420857" w:rsidRDefault="004D2337" w:rsidP="004D2337">
      <w:pPr>
        <w:pStyle w:val="BodyText"/>
        <w:spacing w:before="241"/>
        <w:ind w:right="916"/>
        <w:jc w:val="both"/>
      </w:pPr>
      <w:r w:rsidRPr="00420857">
        <w:t>The provision of Cable Service and phase out of dark fiber services to public buildings is set forth in Exhibit B.</w:t>
      </w:r>
    </w:p>
    <w:sectPr w:rsidR="004D2337" w:rsidRPr="00420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35"/>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 w15:restartNumberingAfterBreak="0">
    <w:nsid w:val="02E77A1A"/>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2" w15:restartNumberingAfterBreak="0">
    <w:nsid w:val="04491979"/>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3" w15:restartNumberingAfterBreak="0">
    <w:nsid w:val="10B17D65"/>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4" w15:restartNumberingAfterBreak="0">
    <w:nsid w:val="124810A3"/>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5" w15:restartNumberingAfterBreak="0">
    <w:nsid w:val="1EEE5302"/>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6" w15:restartNumberingAfterBreak="0">
    <w:nsid w:val="1FAB2A35"/>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7" w15:restartNumberingAfterBreak="0">
    <w:nsid w:val="31CD41F7"/>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8" w15:restartNumberingAfterBreak="0">
    <w:nsid w:val="33AE610A"/>
    <w:multiLevelType w:val="multilevel"/>
    <w:tmpl w:val="5B66E3C8"/>
    <w:lvl w:ilvl="0">
      <w:start w:val="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numFmt w:val="bullet"/>
      <w:lvlText w:val="•"/>
      <w:lvlJc w:val="left"/>
      <w:pPr>
        <w:ind w:left="2176" w:hanging="720"/>
      </w:pPr>
      <w:rPr>
        <w:rFonts w:hint="default"/>
      </w:rPr>
    </w:lvl>
    <w:lvl w:ilvl="3">
      <w:numFmt w:val="bullet"/>
      <w:lvlText w:val="•"/>
      <w:lvlJc w:val="left"/>
      <w:pPr>
        <w:ind w:left="3204" w:hanging="720"/>
      </w:pPr>
      <w:rPr>
        <w:rFonts w:hint="default"/>
      </w:rPr>
    </w:lvl>
    <w:lvl w:ilvl="4">
      <w:numFmt w:val="bullet"/>
      <w:lvlText w:val="•"/>
      <w:lvlJc w:val="left"/>
      <w:pPr>
        <w:ind w:left="4232" w:hanging="720"/>
      </w:pPr>
      <w:rPr>
        <w:rFonts w:hint="default"/>
      </w:rPr>
    </w:lvl>
    <w:lvl w:ilvl="5">
      <w:numFmt w:val="bullet"/>
      <w:lvlText w:val="•"/>
      <w:lvlJc w:val="left"/>
      <w:pPr>
        <w:ind w:left="5260" w:hanging="720"/>
      </w:pPr>
      <w:rPr>
        <w:rFonts w:hint="default"/>
      </w:rPr>
    </w:lvl>
    <w:lvl w:ilvl="6">
      <w:numFmt w:val="bullet"/>
      <w:lvlText w:val="•"/>
      <w:lvlJc w:val="left"/>
      <w:pPr>
        <w:ind w:left="6288" w:hanging="720"/>
      </w:pPr>
      <w:rPr>
        <w:rFonts w:hint="default"/>
      </w:rPr>
    </w:lvl>
    <w:lvl w:ilvl="7">
      <w:numFmt w:val="bullet"/>
      <w:lvlText w:val="•"/>
      <w:lvlJc w:val="left"/>
      <w:pPr>
        <w:ind w:left="7316" w:hanging="720"/>
      </w:pPr>
      <w:rPr>
        <w:rFonts w:hint="default"/>
      </w:rPr>
    </w:lvl>
    <w:lvl w:ilvl="8">
      <w:numFmt w:val="bullet"/>
      <w:lvlText w:val="•"/>
      <w:lvlJc w:val="left"/>
      <w:pPr>
        <w:ind w:left="8344" w:hanging="720"/>
      </w:pPr>
      <w:rPr>
        <w:rFonts w:hint="default"/>
      </w:rPr>
    </w:lvl>
  </w:abstractNum>
  <w:abstractNum w:abstractNumId="9" w15:restartNumberingAfterBreak="0">
    <w:nsid w:val="3B4579D8"/>
    <w:multiLevelType w:val="multilevel"/>
    <w:tmpl w:val="4226F7FE"/>
    <w:lvl w:ilvl="0">
      <w:start w:val="903"/>
      <w:numFmt w:val="decimal"/>
      <w:lvlText w:val="%1"/>
      <w:lvlJc w:val="left"/>
      <w:pPr>
        <w:ind w:left="780" w:hanging="780"/>
      </w:pPr>
      <w:rPr>
        <w:rFonts w:hint="default"/>
        <w:u w:val="none"/>
      </w:rPr>
    </w:lvl>
    <w:lvl w:ilvl="1">
      <w:start w:val="10"/>
      <w:numFmt w:val="decimalZero"/>
      <w:lvlText w:val="%1.%2"/>
      <w:lvlJc w:val="left"/>
      <w:pPr>
        <w:ind w:left="780" w:hanging="780"/>
      </w:pPr>
      <w:rPr>
        <w:rFonts w:hint="default"/>
        <w:u w:val="none"/>
      </w:rPr>
    </w:lvl>
    <w:lvl w:ilvl="2">
      <w:start w:val="1"/>
      <w:numFmt w:val="decimal"/>
      <w:lvlText w:val="%1.%2.%3"/>
      <w:lvlJc w:val="left"/>
      <w:pPr>
        <w:ind w:left="780" w:hanging="780"/>
      </w:pPr>
      <w:rPr>
        <w:rFonts w:hint="default"/>
        <w:u w:val="none"/>
      </w:rPr>
    </w:lvl>
    <w:lvl w:ilvl="3">
      <w:start w:val="1"/>
      <w:numFmt w:val="decimal"/>
      <w:lvlText w:val="%1.%2.%3.%4"/>
      <w:lvlJc w:val="left"/>
      <w:pPr>
        <w:ind w:left="780" w:hanging="7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0" w15:restartNumberingAfterBreak="0">
    <w:nsid w:val="3E895BC3"/>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1" w15:restartNumberingAfterBreak="0">
    <w:nsid w:val="467D6DA8"/>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2" w15:restartNumberingAfterBreak="0">
    <w:nsid w:val="46EF7CA1"/>
    <w:multiLevelType w:val="multilevel"/>
    <w:tmpl w:val="B8D69466"/>
    <w:lvl w:ilvl="0">
      <w:start w:val="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3" w15:restartNumberingAfterBreak="0">
    <w:nsid w:val="481227BE"/>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4" w15:restartNumberingAfterBreak="0">
    <w:nsid w:val="4BAF2F97"/>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15" w15:restartNumberingAfterBreak="0">
    <w:nsid w:val="5BBC76EC"/>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6" w15:restartNumberingAfterBreak="0">
    <w:nsid w:val="633C2DC8"/>
    <w:multiLevelType w:val="multilevel"/>
    <w:tmpl w:val="15162A42"/>
    <w:lvl w:ilvl="0">
      <w:start w:val="903"/>
      <w:numFmt w:val="decimal"/>
      <w:lvlText w:val="%1"/>
      <w:lvlJc w:val="left"/>
      <w:pPr>
        <w:ind w:left="780" w:hanging="780"/>
      </w:pPr>
      <w:rPr>
        <w:rFonts w:hint="default"/>
      </w:rPr>
    </w:lvl>
    <w:lvl w:ilvl="1">
      <w:start w:val="1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463861"/>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num w:numId="1">
    <w:abstractNumId w:val="8"/>
  </w:num>
  <w:num w:numId="2">
    <w:abstractNumId w:val="0"/>
  </w:num>
  <w:num w:numId="3">
    <w:abstractNumId w:val="11"/>
  </w:num>
  <w:num w:numId="4">
    <w:abstractNumId w:val="7"/>
  </w:num>
  <w:num w:numId="5">
    <w:abstractNumId w:val="15"/>
  </w:num>
  <w:num w:numId="6">
    <w:abstractNumId w:val="9"/>
  </w:num>
  <w:num w:numId="7">
    <w:abstractNumId w:val="16"/>
  </w:num>
  <w:num w:numId="8">
    <w:abstractNumId w:val="4"/>
  </w:num>
  <w:num w:numId="9">
    <w:abstractNumId w:val="13"/>
  </w:num>
  <w:num w:numId="10">
    <w:abstractNumId w:val="3"/>
  </w:num>
  <w:num w:numId="11">
    <w:abstractNumId w:val="12"/>
  </w:num>
  <w:num w:numId="12">
    <w:abstractNumId w:val="14"/>
  </w:num>
  <w:num w:numId="13">
    <w:abstractNumId w:val="2"/>
  </w:num>
  <w:num w:numId="14">
    <w:abstractNumId w:val="17"/>
  </w:num>
  <w:num w:numId="15">
    <w:abstractNumId w:val="6"/>
  </w:num>
  <w:num w:numId="16">
    <w:abstractNumId w:val="1"/>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4"/>
    <w:rsid w:val="0007530D"/>
    <w:rsid w:val="000E04F6"/>
    <w:rsid w:val="001F0FFA"/>
    <w:rsid w:val="002036F4"/>
    <w:rsid w:val="00407FB6"/>
    <w:rsid w:val="00420857"/>
    <w:rsid w:val="00430F24"/>
    <w:rsid w:val="004C2E44"/>
    <w:rsid w:val="004D2337"/>
    <w:rsid w:val="005040AA"/>
    <w:rsid w:val="007A6867"/>
    <w:rsid w:val="007C4A58"/>
    <w:rsid w:val="00950559"/>
    <w:rsid w:val="009507D7"/>
    <w:rsid w:val="009C46E5"/>
    <w:rsid w:val="009E6008"/>
    <w:rsid w:val="00C2131C"/>
    <w:rsid w:val="00EA76E2"/>
    <w:rsid w:val="00F57268"/>
    <w:rsid w:val="00FB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0436A-E489-4E95-9E8D-0BA25D5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0F24"/>
    <w:pPr>
      <w:widowControl w:val="0"/>
      <w:autoSpaceDE w:val="0"/>
      <w:autoSpaceDN w:val="0"/>
      <w:spacing w:after="0" w:line="240" w:lineRule="auto"/>
      <w:ind w:left="8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F24"/>
    <w:rPr>
      <w:rFonts w:ascii="Times New Roman" w:eastAsia="Times New Roman" w:hAnsi="Times New Roman" w:cs="Times New Roman"/>
      <w:b/>
      <w:bCs/>
      <w:sz w:val="24"/>
      <w:szCs w:val="24"/>
    </w:rPr>
  </w:style>
  <w:style w:type="paragraph" w:styleId="ListParagraph">
    <w:name w:val="List Paragraph"/>
    <w:basedOn w:val="Normal"/>
    <w:uiPriority w:val="1"/>
    <w:qFormat/>
    <w:rsid w:val="00430F24"/>
    <w:pPr>
      <w:widowControl w:val="0"/>
      <w:autoSpaceDE w:val="0"/>
      <w:autoSpaceDN w:val="0"/>
      <w:spacing w:after="0" w:line="240" w:lineRule="auto"/>
      <w:ind w:left="120"/>
      <w:jc w:val="both"/>
    </w:pPr>
    <w:rPr>
      <w:rFonts w:ascii="Times New Roman" w:eastAsia="Times New Roman" w:hAnsi="Times New Roman" w:cs="Times New Roman"/>
    </w:rPr>
  </w:style>
  <w:style w:type="paragraph" w:styleId="BodyText">
    <w:name w:val="Body Text"/>
    <w:basedOn w:val="Normal"/>
    <w:link w:val="BodyTextChar"/>
    <w:uiPriority w:val="1"/>
    <w:qFormat/>
    <w:rsid w:val="005040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0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Roseville</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Gonyou</dc:creator>
  <cp:keywords/>
  <dc:description/>
  <cp:lastModifiedBy>Andy Gonyou</cp:lastModifiedBy>
  <cp:revision>4</cp:revision>
  <dcterms:created xsi:type="dcterms:W3CDTF">2021-04-03T14:13:00Z</dcterms:created>
  <dcterms:modified xsi:type="dcterms:W3CDTF">2021-04-03T18:34:00Z</dcterms:modified>
</cp:coreProperties>
</file>