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2E" w:rsidRPr="00FE752E" w:rsidRDefault="00FE752E" w:rsidP="00FE752E">
      <w:pPr>
        <w:jc w:val="center"/>
        <w:rPr>
          <w:rFonts w:ascii="Times New Roman" w:hAnsi="Times New Roman" w:cs="Times New Roman"/>
          <w:b/>
          <w:sz w:val="24"/>
          <w:szCs w:val="24"/>
        </w:rPr>
      </w:pPr>
      <w:r w:rsidRPr="00FE752E">
        <w:rPr>
          <w:rFonts w:ascii="Times New Roman" w:hAnsi="Times New Roman" w:cs="Times New Roman"/>
          <w:b/>
          <w:sz w:val="24"/>
          <w:szCs w:val="24"/>
        </w:rPr>
        <w:t>GRIEVANCE PROCEDURE</w:t>
      </w:r>
    </w:p>
    <w:p w:rsidR="00FE752E" w:rsidRPr="00FE752E" w:rsidRDefault="00FE752E" w:rsidP="00FE752E">
      <w:pPr>
        <w:jc w:val="both"/>
        <w:rPr>
          <w:rFonts w:ascii="Times New Roman" w:hAnsi="Times New Roman" w:cs="Times New Roman"/>
          <w:sz w:val="24"/>
          <w:szCs w:val="24"/>
        </w:rPr>
      </w:pPr>
      <w:r w:rsidRPr="00FE752E">
        <w:rPr>
          <w:rFonts w:ascii="Times New Roman" w:hAnsi="Times New Roman" w:cs="Times New Roman"/>
          <w:sz w:val="24"/>
          <w:szCs w:val="24"/>
        </w:rPr>
        <w:t xml:space="preserve">It is the policy of the City to minimize the occurrence of grievances and to deal promptly with those that do occur in a fair and equitable manner.  Employees shall use the following process to seek redress of grievances, unless some other policy of the City establishes a different procedure for a specific type of grievance.  </w:t>
      </w:r>
    </w:p>
    <w:p w:rsidR="00FE752E" w:rsidRPr="00FE752E" w:rsidRDefault="00FE752E" w:rsidP="00FE752E">
      <w:pPr>
        <w:jc w:val="both"/>
        <w:rPr>
          <w:rFonts w:ascii="Times New Roman" w:hAnsi="Times New Roman" w:cs="Times New Roman"/>
          <w:sz w:val="24"/>
          <w:szCs w:val="24"/>
        </w:rPr>
      </w:pPr>
      <w:r w:rsidRPr="00FE752E">
        <w:rPr>
          <w:rFonts w:ascii="Times New Roman" w:hAnsi="Times New Roman" w:cs="Times New Roman"/>
          <w:sz w:val="24"/>
          <w:szCs w:val="24"/>
        </w:rPr>
        <w:t xml:space="preserve">Any dispute between an employee and the City or between employees relative to the application, meaning, or interpretation of any personnel issue or policy or workplace incident shall be addressed in the following manner: </w:t>
      </w:r>
    </w:p>
    <w:p w:rsidR="00FE752E" w:rsidRPr="00FE752E" w:rsidRDefault="00FE752E" w:rsidP="00FE752E">
      <w:pPr>
        <w:ind w:left="720"/>
        <w:jc w:val="both"/>
        <w:rPr>
          <w:rFonts w:ascii="Times New Roman" w:hAnsi="Times New Roman" w:cs="Times New Roman"/>
          <w:sz w:val="24"/>
          <w:szCs w:val="24"/>
        </w:rPr>
      </w:pPr>
      <w:r w:rsidRPr="00FE752E">
        <w:rPr>
          <w:rFonts w:ascii="Times New Roman" w:hAnsi="Times New Roman" w:cs="Times New Roman"/>
          <w:sz w:val="24"/>
          <w:szCs w:val="24"/>
        </w:rPr>
        <w:t>Step 1: The employee must present the grievance in writing to the Personnel Committee, stating the nature of the grievance, the facts on which it is based, the provision or provisions of the personnel policies allegedly violated, if applicable, and the remedy requested</w:t>
      </w:r>
      <w:r>
        <w:rPr>
          <w:rFonts w:ascii="Times New Roman" w:hAnsi="Times New Roman" w:cs="Times New Roman"/>
          <w:sz w:val="24"/>
          <w:szCs w:val="24"/>
        </w:rPr>
        <w:t xml:space="preserve">. </w:t>
      </w:r>
      <w:r w:rsidRPr="00FE752E">
        <w:rPr>
          <w:rFonts w:ascii="Times New Roman" w:hAnsi="Times New Roman" w:cs="Times New Roman"/>
          <w:sz w:val="24"/>
          <w:szCs w:val="24"/>
        </w:rPr>
        <w:t xml:space="preserve"> The Personnel Committee may refuse to consider a grievance that relates to an act or incident that occurred more than six months prior to the submission of the grievance.   The Personnel Committee shall respond to the employee in writing within fifteen (15) calendar days and may request additional information.  The Personnel Committee shall make its recommendation in writing within thirty (30) days after submission of the grievance or receipt of additional information if more information is requested.  </w:t>
      </w:r>
    </w:p>
    <w:p w:rsidR="00FE752E" w:rsidRPr="00FE752E" w:rsidRDefault="00FE752E" w:rsidP="00FE752E">
      <w:pPr>
        <w:ind w:left="720"/>
        <w:jc w:val="both"/>
        <w:rPr>
          <w:rFonts w:ascii="Times New Roman" w:hAnsi="Times New Roman" w:cs="Times New Roman"/>
          <w:sz w:val="24"/>
          <w:szCs w:val="24"/>
        </w:rPr>
      </w:pPr>
      <w:r w:rsidRPr="00FE752E">
        <w:rPr>
          <w:rFonts w:ascii="Times New Roman" w:hAnsi="Times New Roman" w:cs="Times New Roman"/>
          <w:sz w:val="24"/>
          <w:szCs w:val="24"/>
        </w:rPr>
        <w:t xml:space="preserve">Step 2: If the grievance is not resolved to the employee’s satisfaction in accordance with Step 1, the employee may ask the City Council to consider the grievance by filing a notice with the </w:t>
      </w:r>
      <w:r w:rsidR="009E2889" w:rsidRPr="00530B6E">
        <w:rPr>
          <w:rFonts w:ascii="Times New Roman" w:hAnsi="Times New Roman" w:cs="Times New Roman"/>
          <w:sz w:val="24"/>
          <w:szCs w:val="24"/>
        </w:rPr>
        <w:t>Personnel Committee</w:t>
      </w:r>
      <w:r w:rsidR="009E2889">
        <w:rPr>
          <w:rFonts w:ascii="Times New Roman" w:hAnsi="Times New Roman" w:cs="Times New Roman"/>
          <w:sz w:val="24"/>
          <w:szCs w:val="24"/>
        </w:rPr>
        <w:t xml:space="preserve"> </w:t>
      </w:r>
      <w:r w:rsidRPr="00FE752E">
        <w:rPr>
          <w:rFonts w:ascii="Times New Roman" w:hAnsi="Times New Roman" w:cs="Times New Roman"/>
          <w:sz w:val="24"/>
          <w:szCs w:val="24"/>
        </w:rPr>
        <w:t>to that effect within ten (10) days of receipt of the Personnel Committee’s written recommendation.  The City Council may refuse to consider an appeal that is filed after the ten day limit.  The employee shall explain his or her reasons for disagreeing with the Personnel Committee’s recommendation.  The City Clerk shall provide the Council with the original written grievance, the recommendation of the Personnel Committee, and the employee’s written notice and explanation.  The City Council shall address the matter and respond in writing to the employee within sixty (60) days of the filing of the notice.  The decision of the City Council is final.</w:t>
      </w:r>
    </w:p>
    <w:p w:rsidR="00FE752E" w:rsidRPr="00FE752E" w:rsidRDefault="00FE752E" w:rsidP="00FE752E">
      <w:pPr>
        <w:jc w:val="both"/>
        <w:rPr>
          <w:rFonts w:ascii="Times New Roman" w:hAnsi="Times New Roman" w:cs="Times New Roman"/>
          <w:sz w:val="24"/>
          <w:szCs w:val="24"/>
        </w:rPr>
      </w:pPr>
      <w:r w:rsidRPr="00FE752E">
        <w:rPr>
          <w:rFonts w:ascii="Times New Roman" w:hAnsi="Times New Roman" w:cs="Times New Roman"/>
          <w:sz w:val="24"/>
          <w:szCs w:val="24"/>
        </w:rPr>
        <w:t>If the Personnel Committee or the City Council does not answer a grievance or an appeal within the specified time limits, the employee may elect to treat the grievance as denied at that step and immediately appeal the grievance to the next step.  The time limit in each step may be extended by mutual agreement of the Personnel Committee or the City Council and the employee without prejudice to either party.</w:t>
      </w:r>
    </w:p>
    <w:p w:rsidR="00DB177D" w:rsidRDefault="00DB177D">
      <w:pPr>
        <w:rPr>
          <w:rFonts w:ascii="Times New Roman" w:hAnsi="Times New Roman" w:cs="Times New Roman"/>
          <w:sz w:val="24"/>
          <w:szCs w:val="24"/>
        </w:rPr>
      </w:pPr>
      <w:r>
        <w:rPr>
          <w:rFonts w:ascii="Times New Roman" w:hAnsi="Times New Roman" w:cs="Times New Roman"/>
          <w:sz w:val="24"/>
          <w:szCs w:val="24"/>
        </w:rPr>
        <w:br w:type="page"/>
      </w:r>
    </w:p>
    <w:p w:rsidR="00FE752E" w:rsidRPr="00FE752E" w:rsidRDefault="00FE752E" w:rsidP="00FE752E">
      <w:pPr>
        <w:jc w:val="both"/>
        <w:rPr>
          <w:rFonts w:ascii="Times New Roman" w:hAnsi="Times New Roman" w:cs="Times New Roman"/>
          <w:sz w:val="24"/>
          <w:szCs w:val="24"/>
        </w:rPr>
      </w:pPr>
      <w:bookmarkStart w:id="0" w:name="_GoBack"/>
      <w:bookmarkEnd w:id="0"/>
      <w:r w:rsidRPr="00FE752E">
        <w:rPr>
          <w:rFonts w:ascii="Times New Roman" w:hAnsi="Times New Roman" w:cs="Times New Roman"/>
          <w:sz w:val="24"/>
          <w:szCs w:val="24"/>
        </w:rPr>
        <w:lastRenderedPageBreak/>
        <w:t xml:space="preserve">The following actions are not </w:t>
      </w:r>
      <w:proofErr w:type="spellStart"/>
      <w:r w:rsidRPr="00FE752E">
        <w:rPr>
          <w:rFonts w:ascii="Times New Roman" w:hAnsi="Times New Roman" w:cs="Times New Roman"/>
          <w:sz w:val="24"/>
          <w:szCs w:val="24"/>
        </w:rPr>
        <w:t>grievable</w:t>
      </w:r>
      <w:proofErr w:type="spellEnd"/>
      <w:r w:rsidRPr="00FE752E">
        <w:rPr>
          <w:rFonts w:ascii="Times New Roman" w:hAnsi="Times New Roman" w:cs="Times New Roman"/>
          <w:sz w:val="24"/>
          <w:szCs w:val="24"/>
        </w:rPr>
        <w:t>:</w:t>
      </w:r>
    </w:p>
    <w:p w:rsidR="00FE752E" w:rsidRPr="00FE752E" w:rsidRDefault="00FE752E" w:rsidP="00FE752E">
      <w:pPr>
        <w:ind w:firstLine="720"/>
        <w:jc w:val="both"/>
        <w:rPr>
          <w:rFonts w:ascii="Times New Roman" w:hAnsi="Times New Roman" w:cs="Times New Roman"/>
          <w:sz w:val="24"/>
          <w:szCs w:val="24"/>
        </w:rPr>
      </w:pPr>
      <w:r w:rsidRPr="00FE752E">
        <w:rPr>
          <w:rFonts w:ascii="Times New Roman" w:hAnsi="Times New Roman" w:cs="Times New Roman"/>
          <w:sz w:val="24"/>
          <w:szCs w:val="24"/>
        </w:rPr>
        <w:t>1. Performance evaluations;</w:t>
      </w:r>
    </w:p>
    <w:p w:rsidR="00FE752E" w:rsidRPr="00FE752E" w:rsidRDefault="00FE752E" w:rsidP="00FE752E">
      <w:pPr>
        <w:ind w:firstLine="720"/>
        <w:jc w:val="both"/>
        <w:rPr>
          <w:rFonts w:ascii="Times New Roman" w:hAnsi="Times New Roman" w:cs="Times New Roman"/>
          <w:sz w:val="24"/>
          <w:szCs w:val="24"/>
        </w:rPr>
      </w:pPr>
      <w:r w:rsidRPr="00FE752E">
        <w:rPr>
          <w:rFonts w:ascii="Times New Roman" w:hAnsi="Times New Roman" w:cs="Times New Roman"/>
          <w:sz w:val="24"/>
          <w:szCs w:val="24"/>
        </w:rPr>
        <w:t>2. Pay increases or lack thereof; and</w:t>
      </w:r>
    </w:p>
    <w:p w:rsidR="00FE752E" w:rsidRDefault="00FE752E" w:rsidP="00FE752E">
      <w:pPr>
        <w:ind w:firstLine="720"/>
        <w:jc w:val="both"/>
        <w:rPr>
          <w:rFonts w:ascii="Times New Roman" w:hAnsi="Times New Roman" w:cs="Times New Roman"/>
          <w:sz w:val="24"/>
          <w:szCs w:val="24"/>
        </w:rPr>
      </w:pPr>
      <w:r w:rsidRPr="00FE752E">
        <w:rPr>
          <w:rFonts w:ascii="Times New Roman" w:hAnsi="Times New Roman" w:cs="Times New Roman"/>
          <w:sz w:val="24"/>
          <w:szCs w:val="24"/>
        </w:rPr>
        <w:t>3. Merit pay awards.</w:t>
      </w:r>
    </w:p>
    <w:p w:rsidR="009E2889" w:rsidRPr="001D47C1" w:rsidRDefault="009E2889" w:rsidP="00FE752E">
      <w:pPr>
        <w:ind w:firstLine="720"/>
        <w:jc w:val="both"/>
        <w:rPr>
          <w:rFonts w:ascii="Times New Roman" w:hAnsi="Times New Roman" w:cs="Times New Roman"/>
          <w:sz w:val="24"/>
          <w:szCs w:val="24"/>
        </w:rPr>
      </w:pPr>
      <w:r w:rsidRPr="001D47C1">
        <w:rPr>
          <w:rFonts w:ascii="Times New Roman" w:hAnsi="Times New Roman" w:cs="Times New Roman"/>
          <w:sz w:val="24"/>
          <w:szCs w:val="24"/>
        </w:rPr>
        <w:t xml:space="preserve">4. Conditions of employment agreed to in an employment agreement.  </w:t>
      </w:r>
    </w:p>
    <w:p w:rsidR="00FE752E" w:rsidRPr="00FE752E" w:rsidRDefault="00FE752E" w:rsidP="00FE752E">
      <w:pPr>
        <w:jc w:val="both"/>
        <w:rPr>
          <w:rFonts w:ascii="Times New Roman" w:hAnsi="Times New Roman" w:cs="Times New Roman"/>
          <w:sz w:val="24"/>
          <w:szCs w:val="24"/>
        </w:rPr>
      </w:pPr>
      <w:r w:rsidRPr="00FE752E">
        <w:rPr>
          <w:rFonts w:ascii="Times New Roman" w:hAnsi="Times New Roman" w:cs="Times New Roman"/>
          <w:sz w:val="24"/>
          <w:szCs w:val="24"/>
        </w:rPr>
        <w:t xml:space="preserve">The City may discipline </w:t>
      </w:r>
      <w:r w:rsidRPr="001D47C1">
        <w:rPr>
          <w:rFonts w:ascii="Times New Roman" w:hAnsi="Times New Roman" w:cs="Times New Roman"/>
          <w:sz w:val="24"/>
          <w:szCs w:val="24"/>
        </w:rPr>
        <w:t xml:space="preserve">any </w:t>
      </w:r>
      <w:r w:rsidR="009E2889" w:rsidRPr="001D47C1">
        <w:rPr>
          <w:rFonts w:ascii="Times New Roman" w:hAnsi="Times New Roman" w:cs="Times New Roman"/>
          <w:sz w:val="24"/>
          <w:szCs w:val="24"/>
        </w:rPr>
        <w:t>employee</w:t>
      </w:r>
      <w:r w:rsidRPr="001D47C1">
        <w:rPr>
          <w:rFonts w:ascii="Times New Roman" w:hAnsi="Times New Roman" w:cs="Times New Roman"/>
          <w:sz w:val="24"/>
          <w:szCs w:val="24"/>
        </w:rPr>
        <w:t xml:space="preserve"> </w:t>
      </w:r>
      <w:r w:rsidRPr="00FE752E">
        <w:rPr>
          <w:rFonts w:ascii="Times New Roman" w:hAnsi="Times New Roman" w:cs="Times New Roman"/>
          <w:sz w:val="24"/>
          <w:szCs w:val="24"/>
        </w:rPr>
        <w:t>who retaliates against any participant in an investigation, proceeding or hearing relating to the</w:t>
      </w:r>
      <w:r w:rsidR="009E2889">
        <w:rPr>
          <w:rFonts w:ascii="Times New Roman" w:hAnsi="Times New Roman" w:cs="Times New Roman"/>
          <w:sz w:val="24"/>
          <w:szCs w:val="24"/>
        </w:rPr>
        <w:t xml:space="preserve"> </w:t>
      </w:r>
      <w:r w:rsidR="009E2889" w:rsidRPr="001D47C1">
        <w:rPr>
          <w:rFonts w:ascii="Times New Roman" w:hAnsi="Times New Roman" w:cs="Times New Roman"/>
          <w:sz w:val="24"/>
          <w:szCs w:val="24"/>
        </w:rPr>
        <w:t>grievance</w:t>
      </w:r>
      <w:r w:rsidRPr="001D47C1">
        <w:rPr>
          <w:rFonts w:ascii="Times New Roman" w:hAnsi="Times New Roman" w:cs="Times New Roman"/>
          <w:sz w:val="24"/>
          <w:szCs w:val="24"/>
        </w:rPr>
        <w:t>.</w:t>
      </w:r>
      <w:r w:rsidRPr="00FE752E">
        <w:rPr>
          <w:rFonts w:ascii="Times New Roman" w:hAnsi="Times New Roman" w:cs="Times New Roman"/>
          <w:sz w:val="24"/>
          <w:szCs w:val="24"/>
        </w:rPr>
        <w:t xml:space="preserve"> Retaliation includes, but is not limited to, any form of intimidation, reprisal, or harassment.</w:t>
      </w:r>
    </w:p>
    <w:p w:rsidR="00FE752E" w:rsidRPr="00FE752E" w:rsidRDefault="00FE752E" w:rsidP="00FE752E">
      <w:pPr>
        <w:jc w:val="both"/>
        <w:rPr>
          <w:rFonts w:ascii="Times New Roman" w:hAnsi="Times New Roman" w:cs="Times New Roman"/>
          <w:sz w:val="24"/>
          <w:szCs w:val="24"/>
        </w:rPr>
      </w:pPr>
      <w:r w:rsidRPr="00FE752E">
        <w:rPr>
          <w:rFonts w:ascii="Times New Roman" w:hAnsi="Times New Roman" w:cs="Times New Roman"/>
          <w:sz w:val="24"/>
          <w:szCs w:val="24"/>
        </w:rPr>
        <w:t xml:space="preserve">The City shall comply with the Open Meeting Law and the Data Practices Act in consideration of any grievance.  </w:t>
      </w:r>
    </w:p>
    <w:p w:rsidR="00C95272" w:rsidRDefault="00C95272">
      <w:pPr>
        <w:rPr>
          <w:rFonts w:ascii="Times New Roman" w:hAnsi="Times New Roman" w:cs="Times New Roman"/>
          <w:sz w:val="24"/>
          <w:szCs w:val="24"/>
        </w:rPr>
      </w:pPr>
      <w:r>
        <w:rPr>
          <w:rFonts w:ascii="Times New Roman" w:hAnsi="Times New Roman" w:cs="Times New Roman"/>
          <w:sz w:val="24"/>
          <w:szCs w:val="24"/>
        </w:rPr>
        <w:t>Adopted t</w:t>
      </w:r>
      <w:r w:rsidR="000729B8">
        <w:rPr>
          <w:rFonts w:ascii="Times New Roman" w:hAnsi="Times New Roman" w:cs="Times New Roman"/>
          <w:sz w:val="24"/>
          <w:szCs w:val="24"/>
        </w:rPr>
        <w:t>h</w:t>
      </w:r>
      <w:r w:rsidR="00DB177D">
        <w:rPr>
          <w:rFonts w:ascii="Times New Roman" w:hAnsi="Times New Roman" w:cs="Times New Roman"/>
          <w:sz w:val="24"/>
          <w:szCs w:val="24"/>
        </w:rPr>
        <w:t>is</w:t>
      </w:r>
      <w:r>
        <w:rPr>
          <w:rFonts w:ascii="Times New Roman" w:hAnsi="Times New Roman" w:cs="Times New Roman"/>
          <w:sz w:val="24"/>
          <w:szCs w:val="24"/>
        </w:rPr>
        <w:t xml:space="preserve"> 10</w:t>
      </w:r>
      <w:r w:rsidRPr="00C95272">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July 2012</w:t>
      </w:r>
    </w:p>
    <w:p w:rsidR="00FE752E" w:rsidRPr="00FE752E" w:rsidRDefault="00FE752E" w:rsidP="00DB177D">
      <w:pPr>
        <w:rPr>
          <w:rFonts w:ascii="Times New Roman" w:hAnsi="Times New Roman" w:cs="Times New Roman"/>
          <w:sz w:val="24"/>
          <w:szCs w:val="24"/>
        </w:rPr>
      </w:pPr>
    </w:p>
    <w:sectPr w:rsidR="00FE752E" w:rsidRPr="00FE752E" w:rsidSect="001C0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D44E5"/>
    <w:rsid w:val="000729B8"/>
    <w:rsid w:val="00093E44"/>
    <w:rsid w:val="001C0846"/>
    <w:rsid w:val="001D47C1"/>
    <w:rsid w:val="002E06C1"/>
    <w:rsid w:val="0030106D"/>
    <w:rsid w:val="0052608C"/>
    <w:rsid w:val="00530B6E"/>
    <w:rsid w:val="007D44E5"/>
    <w:rsid w:val="009E2889"/>
    <w:rsid w:val="00C26075"/>
    <w:rsid w:val="00C95272"/>
    <w:rsid w:val="00CD3870"/>
    <w:rsid w:val="00D2608C"/>
    <w:rsid w:val="00DB177D"/>
    <w:rsid w:val="00ED0F73"/>
    <w:rsid w:val="00FB6C90"/>
    <w:rsid w:val="00FE7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Dale</cp:lastModifiedBy>
  <cp:revision>3</cp:revision>
  <dcterms:created xsi:type="dcterms:W3CDTF">2012-07-18T15:48:00Z</dcterms:created>
  <dcterms:modified xsi:type="dcterms:W3CDTF">2012-09-26T11:14:00Z</dcterms:modified>
</cp:coreProperties>
</file>